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57"/>
        <w:jc w:val="center"/>
        <w:rPr/>
      </w:pPr>
      <w:r>
        <w:rPr/>
        <w:t>Contratação de professor visitante</w:t>
      </w:r>
    </w:p>
    <w:p>
      <w:pPr>
        <w:pStyle w:val="Normal"/>
        <w:spacing w:before="0" w:after="57"/>
        <w:rPr/>
      </w:pPr>
      <w:r>
        <w:rPr/>
      </w:r>
    </w:p>
    <w:p>
      <w:pPr>
        <w:pStyle w:val="Normal"/>
        <w:spacing w:before="0" w:after="57"/>
        <w:rPr/>
      </w:pPr>
      <w:r>
        <w:rPr/>
      </w:r>
    </w:p>
    <w:p>
      <w:pPr>
        <w:pStyle w:val="Normal"/>
        <w:spacing w:before="0" w:after="57"/>
        <w:rPr/>
      </w:pPr>
      <w:r>
        <w:rPr/>
        <w:t>A Lei 8.745 estabele os critérios e requisitos, mas sem muita objetividade. A exigência é de no mínimo 2 (dois) anos do título de doutor , “reconhecida competência em sua área” e “produção científica relevante”.</w:t>
      </w:r>
    </w:p>
    <w:p>
      <w:pPr>
        <w:pStyle w:val="Normal"/>
        <w:spacing w:before="0" w:after="57"/>
        <w:rPr/>
      </w:pPr>
      <w:r>
        <w:rPr/>
      </w:r>
    </w:p>
    <w:p>
      <w:pPr>
        <w:pStyle w:val="Normal"/>
        <w:spacing w:before="0" w:after="57"/>
        <w:rPr/>
      </w:pPr>
      <w:r>
        <w:rPr/>
        <w:t>O Decreto 7.485, que trata do Banco de Professor-Equivalente, estabelece que o visitante será contado com fator 1,68, que é o mesmo fator do professor efetivo em regime de dedicação exclusiva. Dessa forma, não seria proveitoso contratar o visitante em regime de 20 ou 40 horas semanais.</w:t>
      </w:r>
    </w:p>
    <w:p>
      <w:pPr>
        <w:pStyle w:val="Normal"/>
        <w:spacing w:before="0" w:after="57"/>
        <w:rPr/>
      </w:pPr>
      <w:r>
        <w:rPr/>
      </w:r>
    </w:p>
    <w:p>
      <w:pPr>
        <w:pStyle w:val="Normal"/>
        <w:spacing w:before="0" w:after="57"/>
        <w:rPr/>
      </w:pPr>
      <w:r>
        <w:rPr/>
        <w:t>O Edital nº 55/2015 da UFG estabeleceu como critérios:</w:t>
      </w:r>
    </w:p>
    <w:p>
      <w:pPr>
        <w:pStyle w:val="Normal"/>
        <w:spacing w:before="0" w:after="57"/>
        <w:rPr/>
      </w:pPr>
      <w:r>
        <w:rPr/>
      </w:r>
    </w:p>
    <w:p>
      <w:pPr>
        <w:pStyle w:val="Normal"/>
        <w:spacing w:before="0" w:after="57"/>
        <w:rPr/>
      </w:pPr>
      <w:r>
        <w:rPr/>
        <w:t xml:space="preserve">1 </w:t>
      </w:r>
      <w:r>
        <w:rPr/>
        <w:t>- regime de trabalho de 40 horas semanais com Dedicação Exclusiva;</w:t>
      </w:r>
    </w:p>
    <w:p>
      <w:pPr>
        <w:pStyle w:val="Normal"/>
        <w:spacing w:before="0" w:after="57"/>
        <w:rPr/>
      </w:pPr>
      <w:r>
        <w:rPr/>
        <w:t xml:space="preserve">2 </w:t>
      </w:r>
      <w:r>
        <w:rPr/>
        <w:t>- contratação por 1 (um) ano, prorrogável por mais 1 (um) no caso de brasileiro, e por mais 3 (três) anos no caso de estrangeiro;</w:t>
      </w:r>
    </w:p>
    <w:p>
      <w:pPr>
        <w:pStyle w:val="Normal"/>
        <w:spacing w:before="0" w:after="57"/>
        <w:rPr/>
      </w:pPr>
      <w:r>
        <w:rPr/>
        <w:t xml:space="preserve">3 </w:t>
      </w:r>
      <w:r>
        <w:rPr/>
        <w:t>- remuneração equivalente a Adjunto, Associado ou Titular de acordo com os requisitos de “qualificação e experiência equivalente ao de Bolsista de Produtividade em Pesquisa do Conselho Nacional de Desenvolvimento Científico e Tecnológico” do CNPq, em diferentes níveis;</w:t>
      </w:r>
    </w:p>
    <w:p>
      <w:pPr>
        <w:pStyle w:val="Normal"/>
        <w:spacing w:before="0" w:after="57"/>
        <w:rPr/>
      </w:pPr>
      <w:r>
        <w:rPr/>
        <w:t xml:space="preserve">4 </w:t>
      </w:r>
      <w:r>
        <w:rPr/>
        <w:t>- as inscrições foram feitas nas Coordenações dos programas de Pós-Graduação, com entrega do título e curriculum lattes;</w:t>
      </w:r>
    </w:p>
    <w:p>
      <w:pPr>
        <w:pStyle w:val="Normal"/>
        <w:spacing w:before="0" w:after="57"/>
        <w:rPr/>
      </w:pPr>
      <w:r>
        <w:rPr/>
        <w:t xml:space="preserve">5 </w:t>
      </w:r>
      <w:r>
        <w:rPr/>
        <w:t>- processo seletivo em duas fases:</w:t>
      </w:r>
    </w:p>
    <w:p>
      <w:pPr>
        <w:pStyle w:val="Normal"/>
        <w:spacing w:before="0" w:after="57"/>
        <w:ind w:left="567" w:right="0" w:hanging="0"/>
        <w:rPr/>
      </w:pPr>
      <w:r>
        <w:rPr/>
        <w:t>- a primeira no programa de Pós-Graduação, com análise do currículo, conforme pontuação definida na resolução sobre concurso público (somente ensino e produção);</w:t>
      </w:r>
    </w:p>
    <w:p>
      <w:pPr>
        <w:pStyle w:val="Normal"/>
        <w:spacing w:before="0" w:after="57"/>
        <w:ind w:left="567" w:right="0" w:hanging="0"/>
        <w:rPr/>
      </w:pPr>
      <w:r>
        <w:rPr/>
        <w:t>- a segunda por uma comissão específica, com análise comparativa dos candidatos aprovados em 1º lugar em cada área;</w:t>
      </w:r>
    </w:p>
    <w:p>
      <w:pPr>
        <w:pStyle w:val="Normal"/>
        <w:spacing w:before="0" w:after="57"/>
        <w:rPr/>
      </w:pPr>
      <w:r>
        <w:rPr/>
        <w:t xml:space="preserve">6 </w:t>
      </w:r>
      <w:r>
        <w:rPr/>
        <w:t xml:space="preserve">- </w:t>
      </w:r>
      <w:r>
        <w:rPr/>
        <w:t>a pontuação mínima para aprovação foi definida em cada programa de Pós-Graduação (pontuação mínima para credenciamento no programa)</w:t>
      </w:r>
    </w:p>
    <w:p>
      <w:pPr>
        <w:pStyle w:val="Normal"/>
        <w:spacing w:before="0" w:after="57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2016-04-08T09:44:13Z</dcterms:created>
  <dc:language>pt-BR</dc:language>
  <cp:revision>0</cp:revision>
</cp:coreProperties>
</file>