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9702"/>
        </w:tabs>
        <w:bidi w:val="0"/>
        <w:spacing w:before="0" w:after="0"/>
        <w:ind w:left="2642" w:right="2649" w:firstLine="0"/>
        <w:jc w:val="center"/>
      </w:pPr>
      <w:r>
        <w:rPr>
          <w:rFonts w:hAnsi="Calibri" w:asciiTheme="majorAscii"/>
          <w:b/>
          <w:color w:val="000000" w:themeColor="text1"/>
          <w:position w:val="0"/>
          <w:sz w:val="22"/>
          <w:szCs w:val="22"/>
          <w:vertAlign w:val="baseline"/>
        </w:rPr>
        <w:t>Instituto de Artes</w:t>
      </w:r>
    </w:p>
    <w:p>
      <w:pPr>
        <w:widowControl w:val="0"/>
        <w:tabs>
          <w:tab w:val="left" w:pos="9702"/>
        </w:tabs>
        <w:bidi w:val="0"/>
        <w:spacing w:before="0" w:after="0"/>
        <w:ind w:left="2642" w:right="2649" w:firstLine="0"/>
        <w:jc w:val="center"/>
      </w:pPr>
      <w:r>
        <w:rPr>
          <w:rFonts w:hAnsi="Calibri" w:asciiTheme="majorAscii"/>
          <w:b/>
          <w:color w:val="000000" w:themeColor="text1"/>
          <w:position w:val="0"/>
          <w:sz w:val="22"/>
          <w:szCs w:val="22"/>
          <w:vertAlign w:val="baseline"/>
        </w:rPr>
        <w:t xml:space="preserve"> COLEGIADO DO CURSO DE MÚSICA</w:t>
      </w:r>
    </w:p>
    <w:p>
      <w:pPr>
        <w:widowControl w:val="0"/>
        <w:bidi w:val="0"/>
        <w:spacing w:before="7" w:after="0"/>
        <w:jc w:val="left"/>
        <w:rPr>
          <w:rFonts w:hAnsi="Calibri" w:asciiTheme="majorAscii"/>
          <w:color w:val="000000" w:themeColor="text1"/>
          <w:position w:val="0"/>
          <w:sz w:val="22"/>
          <w:szCs w:val="22"/>
          <w:vertAlign w:val="baseline"/>
        </w:rPr>
      </w:pPr>
    </w:p>
    <w:p>
      <w:pPr>
        <w:sectPr>
          <w:pgSz w:w="11906" w:h="16838"/>
          <w:pgMar w:top="1134" w:right="1134" w:bottom="1134" w:left="1134" w:header="0" w:footer="0" w:gutter="0"/>
          <w:pgNumType w:fmt="decimal"/>
          <w:formProt w:val="0"/>
        </w:sectPr>
      </w:pPr>
    </w:p>
    <w:p>
      <w:pPr>
        <w:widowControl w:val="0"/>
        <w:bidi w:val="0"/>
        <w:spacing w:before="0" w:after="0"/>
        <w:ind w:left="118" w:right="-53" w:firstLine="0"/>
        <w:jc w:val="left"/>
        <w:rPr>
          <w:rFonts w:hAnsi="Calibri" w:asciiTheme="majorAscii"/>
          <w:b/>
          <w:color w:val="000000" w:themeColor="text1"/>
          <w:position w:val="0"/>
          <w:sz w:val="22"/>
          <w:szCs w:val="22"/>
          <w:vertAlign w:val="baseline"/>
        </w:rPr>
      </w:pPr>
    </w:p>
    <w:p>
      <w:pPr>
        <w:widowControl w:val="0"/>
        <w:bidi w:val="0"/>
        <w:spacing w:before="16" w:after="0" w:line="240" w:lineRule="auto"/>
        <w:jc w:val="left"/>
        <w:rPr>
          <w:rFonts w:hAnsi="Calibri" w:asciiTheme="majorAscii"/>
          <w:b/>
          <w:color w:val="000000" w:themeColor="text1"/>
          <w:position w:val="0"/>
          <w:sz w:val="22"/>
          <w:szCs w:val="22"/>
          <w:u w:val="single"/>
          <w:vertAlign w:val="baseline"/>
        </w:rPr>
      </w:pPr>
      <w:r>
        <w:br w:type="column"/>
      </w:r>
    </w:p>
    <w:p>
      <w:pPr>
        <w:sectPr>
          <w:type w:val="continuous"/>
          <w:pgSz w:w="11906" w:h="16838"/>
          <w:pgMar w:top="1134" w:right="1134" w:bottom="1134" w:left="1134" w:header="0" w:footer="0" w:gutter="0"/>
          <w:cols w:space="2324" w:num="2"/>
          <w:formProt w:val="0"/>
        </w:sectPr>
      </w:pPr>
    </w:p>
    <w:p>
      <w:pPr>
        <w:widowControl w:val="0"/>
        <w:bidi w:val="0"/>
        <w:spacing w:before="16" w:after="0" w:line="240" w:lineRule="auto"/>
        <w:jc w:val="center"/>
        <w:rPr>
          <w:rFonts w:hAnsi="Calibri" w:asciiTheme="majorAscii"/>
          <w:color w:val="000000" w:themeColor="text1"/>
          <w:position w:val="0"/>
          <w:sz w:val="22"/>
          <w:szCs w:val="22"/>
          <w:vertAlign w:val="baseline"/>
        </w:rPr>
      </w:pPr>
      <w:r>
        <w:rPr>
          <w:rFonts w:hAnsi="Calibri" w:asciiTheme="majorAscii"/>
          <w:b/>
          <w:color w:val="000000" w:themeColor="text1"/>
          <w:position w:val="0"/>
          <w:sz w:val="22"/>
          <w:szCs w:val="22"/>
          <w:u w:val="single"/>
          <w:vertAlign w:val="baseline"/>
        </w:rPr>
        <w:t>Plano de Ensino Remoto</w:t>
      </w:r>
    </w:p>
    <w:p>
      <w:pPr>
        <w:widowControl w:val="0"/>
        <w:bidi w:val="0"/>
        <w:spacing w:before="16" w:after="0" w:line="240" w:lineRule="auto"/>
        <w:jc w:val="center"/>
        <w:rPr>
          <w:b/>
          <w:u w:val="single"/>
        </w:rPr>
      </w:pPr>
    </w:p>
    <w:p>
      <w:pPr>
        <w:widowControl w:val="0"/>
        <w:bidi w:val="0"/>
        <w:spacing w:before="0" w:after="0"/>
        <w:ind w:left="118" w:right="-53" w:firstLine="0"/>
        <w:jc w:val="left"/>
        <w:rPr>
          <w:rFonts w:hAnsi="Calibri" w:asciiTheme="majorAscii"/>
          <w:color w:val="000000" w:themeColor="text1"/>
          <w:position w:val="0"/>
          <w:sz w:val="22"/>
          <w:szCs w:val="22"/>
          <w:vertAlign w:val="baseline"/>
        </w:rPr>
      </w:pPr>
      <w:r>
        <w:rPr>
          <w:rFonts w:hAnsi="Calibri" w:asciiTheme="majorAscii"/>
          <w:b/>
          <w:color w:val="000000" w:themeColor="text1"/>
          <w:position w:val="0"/>
          <w:sz w:val="22"/>
          <w:szCs w:val="22"/>
          <w:vertAlign w:val="baseline"/>
        </w:rPr>
        <w:t>1. IDENTIFICAÇÃO</w:t>
      </w:r>
    </w:p>
    <w:p>
      <w:pPr>
        <w:widowControl w:val="0"/>
        <w:bidi w:val="0"/>
        <w:spacing w:before="15" w:after="0"/>
        <w:jc w:val="left"/>
        <w:rPr>
          <w:rFonts w:hAnsi="Calibri" w:asciiTheme="majorAscii"/>
          <w:color w:val="000000" w:themeColor="text1"/>
          <w:position w:val="0"/>
          <w:sz w:val="22"/>
          <w:szCs w:val="22"/>
          <w:vertAlign w:val="baseline"/>
        </w:rPr>
      </w:pPr>
    </w:p>
    <w:tbl>
      <w:tblPr>
        <w:tblStyle w:val="6"/>
        <w:tblW w:w="9638" w:type="dxa"/>
        <w:tblInd w:w="113" w:type="dxa"/>
        <w:tblLayout w:type="autofit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606"/>
        <w:gridCol w:w="1604"/>
        <w:gridCol w:w="1287"/>
        <w:gridCol w:w="2491"/>
        <w:gridCol w:w="2650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13" w:hRule="atLeast"/>
        </w:trPr>
        <w:tc>
          <w:tcPr>
            <w:tcW w:w="9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bidi w:val="0"/>
              <w:spacing w:before="0" w:after="0"/>
              <w:ind w:left="64" w:firstLine="0"/>
              <w:jc w:val="left"/>
            </w:pPr>
            <w:r>
              <w:rPr>
                <w:rFonts w:hAnsi="Calibri" w:asciiTheme="majorAscii"/>
                <w:b/>
                <w:color w:val="000000" w:themeColor="text1"/>
                <w:position w:val="0"/>
                <w:sz w:val="22"/>
                <w:szCs w:val="22"/>
                <w:vertAlign w:val="baseline"/>
              </w:rPr>
              <w:t xml:space="preserve">COMPONENTE CURRICULAR: </w:t>
            </w:r>
            <w:r>
              <w:rPr>
                <w:rFonts w:hAnsi="Calibri" w:asciiTheme="majorAscii"/>
                <w:b/>
                <w:color w:val="000000" w:themeColor="text1"/>
                <w:position w:val="0"/>
                <w:sz w:val="22"/>
                <w:szCs w:val="22"/>
                <w:vertAlign w:val="baseline"/>
                <w:lang w:val="pt-BR"/>
              </w:rPr>
              <w:t>Trombone IV</w:t>
            </w:r>
          </w:p>
          <w:p>
            <w:pPr>
              <w:widowControl w:val="0"/>
              <w:bidi w:val="0"/>
              <w:spacing w:before="0" w:after="0"/>
              <w:jc w:val="left"/>
              <w:rPr>
                <w:rFonts w:hAnsi="Calibri" w:eastAsia="Times New Roman" w:cs="Times New Roman" w:asciiTheme="majorAscii"/>
                <w:color w:val="000000" w:themeColor="text1"/>
                <w:position w:val="0"/>
                <w:sz w:val="22"/>
                <w:szCs w:val="22"/>
                <w:vertAlign w:val="baseline"/>
              </w:rPr>
            </w:pP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13" w:hRule="atLeast"/>
        </w:trPr>
        <w:tc>
          <w:tcPr>
            <w:tcW w:w="9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bidi w:val="0"/>
              <w:spacing w:before="0" w:after="0"/>
              <w:ind w:left="64" w:firstLine="0"/>
              <w:jc w:val="left"/>
            </w:pPr>
            <w:r>
              <w:rPr>
                <w:rFonts w:hAnsi="Calibri" w:asciiTheme="majorAscii"/>
                <w:b/>
                <w:color w:val="000000" w:themeColor="text1"/>
                <w:position w:val="0"/>
                <w:sz w:val="22"/>
                <w:szCs w:val="22"/>
                <w:vertAlign w:val="baseline"/>
              </w:rPr>
              <w:t>UNIDADE OFERTANTE: IARTE - MÚSICA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13" w:hRule="atLeast"/>
        </w:trPr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bidi w:val="0"/>
              <w:spacing w:before="0" w:after="0"/>
              <w:ind w:left="64" w:firstLine="0"/>
              <w:jc w:val="left"/>
            </w:pPr>
            <w:r>
              <w:rPr>
                <w:rFonts w:hAnsi="Calibri" w:asciiTheme="majorAscii"/>
                <w:b/>
                <w:color w:val="000000" w:themeColor="text1"/>
                <w:position w:val="0"/>
                <w:sz w:val="22"/>
                <w:szCs w:val="22"/>
                <w:vertAlign w:val="baseline"/>
              </w:rPr>
              <w:t xml:space="preserve">CÓDIGO: </w:t>
            </w:r>
            <w:r>
              <w:rPr>
                <w:rFonts w:hAnsi="Calibri" w:eastAsia="Helvetica" w:cs="Times New Roman" w:asciiTheme="majorAscii"/>
                <w:i w:val="0"/>
                <w:caps w:val="0"/>
                <w:smallCaps w:val="0"/>
                <w:color w:val="5C5C5C"/>
                <w:spacing w:val="0"/>
                <w:kern w:val="0"/>
                <w:sz w:val="22"/>
                <w:szCs w:val="22"/>
                <w:lang w:val="en-US" w:eastAsia="zh-CN" w:bidi="ar"/>
              </w:rPr>
              <w:t>IARTE31515</w:t>
            </w:r>
          </w:p>
        </w:tc>
        <w:tc>
          <w:tcPr>
            <w:tcW w:w="3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bidi w:val="0"/>
              <w:spacing w:before="0" w:after="0"/>
              <w:ind w:left="64" w:firstLine="0"/>
              <w:jc w:val="left"/>
            </w:pPr>
            <w:r>
              <w:rPr>
                <w:rFonts w:hAnsi="Calibri" w:asciiTheme="majorAscii"/>
                <w:b/>
                <w:color w:val="000000" w:themeColor="text1"/>
                <w:position w:val="0"/>
                <w:sz w:val="22"/>
                <w:szCs w:val="22"/>
                <w:vertAlign w:val="baseline"/>
              </w:rPr>
              <w:t xml:space="preserve">PERÍODO/SÉRIE: 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bidi w:val="0"/>
              <w:spacing w:before="0" w:after="0"/>
              <w:ind w:left="64" w:firstLine="0"/>
              <w:jc w:val="left"/>
            </w:pPr>
            <w:r>
              <w:rPr>
                <w:rFonts w:hAnsi="Calibri" w:asciiTheme="majorAscii"/>
                <w:b/>
                <w:color w:val="000000" w:themeColor="text1"/>
                <w:position w:val="0"/>
                <w:sz w:val="22"/>
                <w:szCs w:val="22"/>
                <w:vertAlign w:val="baseline"/>
              </w:rPr>
              <w:t xml:space="preserve">TURMA:  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13" w:hRule="atLeast"/>
        </w:trPr>
        <w:tc>
          <w:tcPr>
            <w:tcW w:w="4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bidi w:val="0"/>
              <w:spacing w:before="0" w:after="0"/>
              <w:ind w:left="1480" w:firstLine="0"/>
              <w:jc w:val="left"/>
            </w:pPr>
            <w:r>
              <w:rPr>
                <w:rFonts w:hAnsi="Calibri" w:asciiTheme="majorAscii"/>
                <w:b/>
                <w:color w:val="000000" w:themeColor="text1"/>
                <w:position w:val="0"/>
                <w:sz w:val="22"/>
                <w:szCs w:val="22"/>
                <w:vertAlign w:val="baseline"/>
              </w:rPr>
              <w:t>CARGA HORÁRIA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bidi w:val="0"/>
              <w:spacing w:before="63" w:after="0" w:line="240" w:lineRule="auto"/>
              <w:ind w:left="2002" w:right="1792" w:firstLine="0"/>
              <w:jc w:val="center"/>
            </w:pPr>
            <w:r>
              <w:rPr>
                <w:rFonts w:hAnsi="Calibri" w:asciiTheme="majorAscii"/>
                <w:b/>
                <w:color w:val="000000" w:themeColor="text1"/>
                <w:position w:val="0"/>
                <w:sz w:val="22"/>
                <w:szCs w:val="22"/>
                <w:vertAlign w:val="baseline"/>
              </w:rPr>
              <w:t>NATUR</w:t>
            </w:r>
            <w:r>
              <w:rPr>
                <w:rFonts w:hAnsi="Calibri" w:asciiTheme="majorAscii"/>
                <w:b/>
                <w:color w:val="000000" w:themeColor="text1"/>
                <w:position w:val="0"/>
                <w:sz w:val="22"/>
                <w:szCs w:val="22"/>
                <w:vertAlign w:val="baseline"/>
                <w:lang w:val="pt-BR"/>
              </w:rPr>
              <w:t>EZ</w:t>
            </w:r>
            <w:r>
              <w:rPr>
                <w:rFonts w:hAnsi="Calibri" w:asciiTheme="majorAscii"/>
                <w:b/>
                <w:color w:val="000000" w:themeColor="text1"/>
                <w:position w:val="0"/>
                <w:sz w:val="22"/>
                <w:szCs w:val="22"/>
                <w:vertAlign w:val="baseline"/>
              </w:rPr>
              <w:t>A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24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bidi w:val="0"/>
              <w:spacing w:before="0" w:after="0"/>
              <w:ind w:left="373" w:firstLine="0"/>
              <w:jc w:val="left"/>
            </w:pPr>
            <w:r>
              <w:rPr>
                <w:rFonts w:hAnsi="Calibri" w:asciiTheme="majorAscii"/>
                <w:b/>
                <w:color w:val="000000" w:themeColor="text1"/>
                <w:position w:val="0"/>
                <w:sz w:val="22"/>
                <w:szCs w:val="22"/>
                <w:vertAlign w:val="baseline"/>
              </w:rPr>
              <w:t>TEÓRICA:</w:t>
            </w:r>
          </w:p>
          <w:p>
            <w:pPr>
              <w:widowControl w:val="0"/>
              <w:bidi w:val="0"/>
              <w:spacing w:before="0" w:after="0"/>
              <w:ind w:left="373" w:firstLine="0"/>
              <w:jc w:val="left"/>
            </w:pPr>
            <w:r>
              <w:rPr>
                <w:rFonts w:hAnsi="Calibri" w:asciiTheme="majorAscii"/>
                <w:b/>
                <w:color w:val="000000" w:themeColor="text1"/>
                <w:position w:val="0"/>
                <w:sz w:val="22"/>
                <w:szCs w:val="22"/>
                <w:vertAlign w:val="baseline"/>
                <w:lang w:val="pt-BR"/>
              </w:rPr>
              <w:t>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bidi w:val="0"/>
              <w:spacing w:before="0" w:after="0"/>
              <w:ind w:left="376" w:firstLine="0"/>
              <w:jc w:val="left"/>
            </w:pPr>
            <w:r>
              <w:rPr>
                <w:rFonts w:hAnsi="Calibri" w:asciiTheme="majorAscii"/>
                <w:b/>
                <w:color w:val="000000" w:themeColor="text1"/>
                <w:position w:val="0"/>
                <w:sz w:val="22"/>
                <w:szCs w:val="22"/>
                <w:vertAlign w:val="baseline"/>
              </w:rPr>
              <w:t>PRÁTICA:</w:t>
            </w:r>
          </w:p>
          <w:p>
            <w:pPr>
              <w:widowControl w:val="0"/>
              <w:bidi w:val="0"/>
              <w:spacing w:before="0" w:after="0"/>
              <w:ind w:left="376" w:firstLine="0"/>
              <w:jc w:val="left"/>
            </w:pPr>
            <w:r>
              <w:rPr>
                <w:rFonts w:hAnsi="Calibri" w:asciiTheme="majorAscii"/>
                <w:b/>
                <w:color w:val="000000" w:themeColor="text1"/>
                <w:position w:val="0"/>
                <w:sz w:val="22"/>
                <w:szCs w:val="22"/>
                <w:vertAlign w:val="baseline"/>
                <w:lang w:val="pt-BR"/>
              </w:rPr>
              <w:t>15</w:t>
            </w:r>
          </w:p>
          <w:p>
            <w:pPr>
              <w:widowControl w:val="0"/>
              <w:bidi w:val="0"/>
              <w:spacing w:before="0" w:after="0"/>
              <w:ind w:left="376" w:firstLine="0"/>
              <w:jc w:val="left"/>
              <w:rPr>
                <w:rFonts w:hAnsi="Calibri" w:eastAsia="Times New Roman" w:cs="Times New Roman" w:asciiTheme="majorAscii"/>
                <w:color w:val="000000" w:themeColor="text1"/>
                <w:position w:val="0"/>
                <w:sz w:val="22"/>
                <w:szCs w:val="22"/>
                <w:vertAlign w:val="baseli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bidi w:val="0"/>
              <w:spacing w:before="0" w:after="0"/>
              <w:ind w:left="313" w:firstLine="0"/>
              <w:jc w:val="left"/>
            </w:pPr>
            <w:r>
              <w:rPr>
                <w:rFonts w:hAnsi="Calibri" w:asciiTheme="majorAscii"/>
                <w:b/>
                <w:color w:val="000000" w:themeColor="text1"/>
                <w:position w:val="0"/>
                <w:sz w:val="22"/>
                <w:szCs w:val="22"/>
                <w:vertAlign w:val="baseline"/>
              </w:rPr>
              <w:t xml:space="preserve">TOTAL: </w:t>
            </w:r>
            <w:r>
              <w:rPr>
                <w:rFonts w:hAnsi="Calibri" w:asciiTheme="majorAscii"/>
                <w:b/>
                <w:color w:val="000000" w:themeColor="text1"/>
                <w:position w:val="0"/>
                <w:sz w:val="22"/>
                <w:szCs w:val="22"/>
                <w:vertAlign w:val="baseline"/>
                <w:lang w:val="pt-BR"/>
              </w:rPr>
              <w:t>30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bidi w:val="0"/>
              <w:spacing w:before="2" w:after="0"/>
              <w:jc w:val="left"/>
              <w:rPr>
                <w:rFonts w:hAnsi="Calibri" w:eastAsia="Times New Roman" w:cs="Times New Roman" w:asciiTheme="majorAscii"/>
                <w:color w:val="000000" w:themeColor="text1"/>
                <w:position w:val="0"/>
                <w:sz w:val="22"/>
                <w:szCs w:val="22"/>
                <w:vertAlign w:val="baseline"/>
              </w:rPr>
            </w:pPr>
          </w:p>
          <w:p>
            <w:pPr>
              <w:widowControl w:val="0"/>
              <w:bidi w:val="0"/>
              <w:spacing w:before="0" w:after="0" w:line="240" w:lineRule="auto"/>
              <w:ind w:left="64" w:firstLine="0"/>
              <w:jc w:val="left"/>
            </w:pPr>
            <w:r>
              <w:rPr>
                <w:rFonts w:hAnsi="Calibri" w:asciiTheme="majorAscii"/>
                <w:b/>
                <w:color w:val="000000" w:themeColor="text1"/>
                <w:position w:val="0"/>
                <w:sz w:val="22"/>
                <w:szCs w:val="22"/>
                <w:vertAlign w:val="baseline"/>
              </w:rPr>
              <w:t>OBRIGATÓRIA: (</w:t>
            </w:r>
            <w:r>
              <w:rPr>
                <w:rFonts w:hAnsi="Calibri" w:asciiTheme="majorAscii"/>
                <w:b/>
                <w:color w:val="000000" w:themeColor="text1"/>
                <w:position w:val="0"/>
                <w:sz w:val="22"/>
                <w:szCs w:val="22"/>
                <w:vertAlign w:val="baseline"/>
                <w:lang w:val="pt-BR"/>
              </w:rPr>
              <w:t>X</w:t>
            </w:r>
            <w:r>
              <w:rPr>
                <w:rFonts w:hAnsi="Calibri" w:asciiTheme="majorAscii"/>
                <w:b/>
                <w:color w:val="000000" w:themeColor="text1"/>
                <w:position w:val="0"/>
                <w:sz w:val="22"/>
                <w:szCs w:val="22"/>
                <w:vertAlign w:val="baseline"/>
              </w:rPr>
              <w:t>)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bidi w:val="0"/>
              <w:spacing w:before="2" w:after="0"/>
              <w:jc w:val="left"/>
              <w:rPr>
                <w:rFonts w:hAnsi="Calibri" w:eastAsia="Times New Roman" w:cs="Times New Roman" w:asciiTheme="majorAscii"/>
                <w:color w:val="000000" w:themeColor="text1"/>
                <w:position w:val="0"/>
                <w:sz w:val="22"/>
                <w:szCs w:val="22"/>
                <w:vertAlign w:val="baseline"/>
              </w:rPr>
            </w:pPr>
          </w:p>
          <w:p>
            <w:pPr>
              <w:widowControl w:val="0"/>
              <w:bidi w:val="0"/>
              <w:spacing w:before="0" w:after="0" w:line="240" w:lineRule="auto"/>
              <w:ind w:left="64" w:firstLine="0"/>
              <w:jc w:val="left"/>
            </w:pPr>
            <w:r>
              <w:rPr>
                <w:rFonts w:hAnsi="Calibri" w:asciiTheme="majorAscii"/>
                <w:b/>
                <w:color w:val="000000" w:themeColor="text1"/>
                <w:position w:val="0"/>
                <w:sz w:val="22"/>
                <w:szCs w:val="22"/>
                <w:vertAlign w:val="baseline"/>
              </w:rPr>
              <w:t>OPTATIVA: ( )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16" w:hRule="atLeast"/>
        </w:trPr>
        <w:tc>
          <w:tcPr>
            <w:tcW w:w="7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bidi w:val="0"/>
              <w:spacing w:before="0" w:after="0"/>
              <w:ind w:left="64" w:firstLine="0"/>
              <w:jc w:val="left"/>
            </w:pPr>
            <w:r>
              <w:rPr>
                <w:rFonts w:hAnsi="Calibri" w:asciiTheme="majorAscii"/>
                <w:b/>
                <w:color w:val="000000" w:themeColor="text1"/>
                <w:position w:val="0"/>
                <w:sz w:val="22"/>
                <w:szCs w:val="22"/>
                <w:vertAlign w:val="baseline"/>
              </w:rPr>
              <w:t xml:space="preserve">PROFESSOR(A): </w:t>
            </w:r>
            <w:r>
              <w:rPr>
                <w:rFonts w:hAnsi="Calibri" w:asciiTheme="majorAscii"/>
                <w:b/>
                <w:color w:val="000000" w:themeColor="text1"/>
                <w:position w:val="0"/>
                <w:sz w:val="22"/>
                <w:szCs w:val="22"/>
                <w:vertAlign w:val="baseline"/>
                <w:lang w:val="pt-BR"/>
              </w:rPr>
              <w:t>ALEXANDRE TEIXEIRA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bidi w:val="0"/>
              <w:spacing w:before="0" w:after="0"/>
              <w:ind w:left="64" w:firstLine="0"/>
              <w:jc w:val="left"/>
            </w:pPr>
            <w:r>
              <w:rPr>
                <w:rFonts w:hAnsi="Calibri" w:asciiTheme="majorAscii"/>
                <w:b/>
                <w:color w:val="000000" w:themeColor="text1"/>
                <w:position w:val="0"/>
                <w:sz w:val="22"/>
                <w:szCs w:val="22"/>
                <w:vertAlign w:val="baseline"/>
              </w:rPr>
              <w:t>ANO/SEMESTRE: 2020/3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77" w:hRule="atLeast"/>
        </w:trPr>
        <w:tc>
          <w:tcPr>
            <w:tcW w:w="9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bidi w:val="0"/>
              <w:spacing w:before="0" w:after="0"/>
              <w:ind w:left="64" w:firstLine="0"/>
              <w:jc w:val="left"/>
            </w:pPr>
            <w:r>
              <w:rPr>
                <w:rFonts w:hAnsi="Calibri" w:asciiTheme="majorAscii"/>
                <w:b/>
                <w:color w:val="000000" w:themeColor="text1"/>
                <w:position w:val="0"/>
                <w:sz w:val="22"/>
                <w:szCs w:val="22"/>
                <w:vertAlign w:val="baseline"/>
              </w:rPr>
              <w:t xml:space="preserve">OBSERVAÇÕES: Plano de ensino desenvolvido para as AARE - ETAPA 1 conforme Resolução nº 07/2020 do CONGRAD. </w:t>
            </w:r>
          </w:p>
        </w:tc>
      </w:tr>
    </w:tbl>
    <w:p>
      <w:pPr>
        <w:widowControl w:val="0"/>
        <w:bidi w:val="0"/>
        <w:spacing w:before="9" w:after="0"/>
        <w:jc w:val="left"/>
        <w:rPr>
          <w:rFonts w:hAnsi="Calibri" w:eastAsia="Times New Roman" w:cs="Times New Roman" w:asciiTheme="majorAscii"/>
          <w:color w:val="000000" w:themeColor="text1"/>
          <w:position w:val="0"/>
          <w:sz w:val="22"/>
          <w:szCs w:val="22"/>
          <w:vertAlign w:val="baseline"/>
        </w:rPr>
      </w:pPr>
    </w:p>
    <w:p>
      <w:pPr>
        <w:widowControl w:val="0"/>
        <w:bidi w:val="0"/>
        <w:spacing w:before="16" w:after="0" w:line="240" w:lineRule="auto"/>
        <w:jc w:val="left"/>
      </w:pPr>
      <w:r>
        <w:rPr>
          <w:rFonts w:hAnsi="Calibri" w:asciiTheme="majorAscii"/>
          <w:b/>
          <w:color w:val="000000" w:themeColor="text1"/>
          <w:position w:val="0"/>
          <w:sz w:val="22"/>
          <w:szCs w:val="22"/>
          <w:vertAlign w:val="baseline"/>
        </w:rPr>
        <w:t>2. EMENTA</w:t>
      </w:r>
    </w:p>
    <w:p>
      <w:pPr>
        <w:widowControl w:val="0"/>
        <w:bidi w:val="0"/>
        <w:spacing w:before="17" w:after="0"/>
        <w:jc w:val="left"/>
      </w:pPr>
      <w:r>
        <w:rPr>
          <w:rFonts w:hAnsi="Calibri" w:asciiTheme="majorAscii"/>
          <w:sz w:val="22"/>
          <w:szCs w:val="22"/>
        </w:rPr>
        <w:t>Aprimoramento e reflexão sobre o domínio técnico do trombone relacionado às necessidades da prática musical.</w:t>
      </w:r>
    </w:p>
    <w:p>
      <w:pPr>
        <w:widowControl w:val="0"/>
        <w:bidi w:val="0"/>
        <w:spacing w:before="17" w:after="0"/>
        <w:jc w:val="left"/>
        <w:rPr>
          <w:rFonts w:hAnsi="Calibri" w:asciiTheme="majorAscii"/>
          <w:sz w:val="22"/>
          <w:szCs w:val="22"/>
        </w:rPr>
      </w:pPr>
    </w:p>
    <w:p>
      <w:pPr>
        <w:widowControl w:val="0"/>
        <w:bidi w:val="0"/>
        <w:spacing w:before="16" w:after="0" w:line="240" w:lineRule="auto"/>
        <w:jc w:val="left"/>
      </w:pPr>
      <w:r>
        <w:rPr>
          <w:rFonts w:hAnsi="Calibri" w:asciiTheme="majorAscii"/>
          <w:b/>
          <w:color w:val="000000" w:themeColor="text1"/>
          <w:position w:val="0"/>
          <w:sz w:val="22"/>
          <w:szCs w:val="22"/>
          <w:vertAlign w:val="baseline"/>
        </w:rPr>
        <w:t>3. JUSTIFICATIVA</w:t>
      </w:r>
    </w:p>
    <w:p>
      <w:pPr>
        <w:widowControl w:val="0"/>
        <w:bidi w:val="0"/>
        <w:spacing w:before="17" w:after="0"/>
        <w:jc w:val="both"/>
      </w:pPr>
      <w:r>
        <w:rPr>
          <w:rFonts w:hAnsi="Calibri" w:asciiTheme="majorAscii"/>
          <w:color w:val="000000" w:themeColor="text1"/>
          <w:sz w:val="22"/>
          <w:szCs w:val="22"/>
          <w:lang w:val="pt-BR"/>
        </w:rPr>
        <w:t xml:space="preserve">O estudo do trombone envolve o dispêndio de tempo praticando exercícios para o desenvolvimento da técnica. A repetição é essencial para a criação de uma memória muscular que será utilizado automaticamente no ler e interpretar uma partitura. O instrumentista então poderá focar sua concentração em aspectos menos óbvios como a expressão musical, o estilo temporal da peça, o gesto musical e outros elementos constituintes da performance, ou seja, do fazer musical. O estudo sistematizado não deve ser feito sem a orientação do professor para que se evite o acúmulo de vícios no tocar que eventualmente impediram que o jovem músico tenha uma carreira musical promissora. Assim alia-se ao estudo sistematizado, os conhecimentos adquiridos ao longo de 500 anos de história do trombone e a orientação de um professor, com a literatura do instrumento sendo aplicada com consciência e disciplina. </w:t>
      </w:r>
    </w:p>
    <w:p>
      <w:pPr>
        <w:widowControl w:val="0"/>
        <w:bidi w:val="0"/>
        <w:spacing w:before="17" w:after="0"/>
        <w:jc w:val="left"/>
      </w:pPr>
      <w:r>
        <w:rPr>
          <w:rFonts w:hAnsi="Calibri" w:asciiTheme="majorAscii"/>
          <w:color w:val="000000" w:themeColor="text1"/>
          <w:sz w:val="22"/>
          <w:szCs w:val="22"/>
          <w:lang w:val="pt-BR"/>
        </w:rPr>
        <w:t xml:space="preserve"> </w:t>
      </w:r>
    </w:p>
    <w:p>
      <w:pPr>
        <w:widowControl w:val="0"/>
        <w:bidi w:val="0"/>
        <w:spacing w:before="16" w:after="0" w:line="240" w:lineRule="auto"/>
        <w:ind w:left="118" w:firstLine="0"/>
        <w:jc w:val="left"/>
      </w:pPr>
      <w:r>
        <w:rPr>
          <w:rFonts w:hAnsi="Calibri" w:asciiTheme="majorAscii"/>
          <w:b/>
          <w:color w:val="000000" w:themeColor="text1"/>
          <w:position w:val="0"/>
          <w:sz w:val="22"/>
          <w:szCs w:val="22"/>
          <w:vertAlign w:val="baseline"/>
        </w:rPr>
        <w:t>4. OBJETIVO</w:t>
      </w:r>
    </w:p>
    <w:p>
      <w:pPr>
        <w:widowControl w:val="0"/>
        <w:bidi w:val="0"/>
        <w:spacing w:before="15" w:after="200"/>
        <w:jc w:val="both"/>
      </w:pPr>
      <w:r>
        <w:rPr>
          <w:rFonts w:hAnsi="Calibri" w:eastAsia="Arial" w:cs="Arial" w:asciiTheme="majorAscii"/>
          <w:color w:val="000000" w:themeColor="text1"/>
          <w:position w:val="0"/>
          <w:sz w:val="22"/>
          <w:szCs w:val="22"/>
          <w:u w:val="single"/>
          <w:vertAlign w:val="baseline"/>
        </w:rPr>
        <w:t>Objetivo Geral:</w:t>
      </w:r>
      <w:r>
        <w:rPr>
          <w:rFonts w:hAnsi="Calibri" w:eastAsia="Arial" w:cs="Arial" w:asciiTheme="majorAscii"/>
          <w:color w:val="000000" w:themeColor="text1"/>
          <w:position w:val="0"/>
          <w:sz w:val="22"/>
          <w:szCs w:val="22"/>
          <w:vertAlign w:val="baseline"/>
        </w:rPr>
        <w:t xml:space="preserve"> </w:t>
      </w:r>
      <w:r>
        <w:rPr>
          <w:rFonts w:hAnsi="Calibri" w:asciiTheme="majorAscii"/>
          <w:sz w:val="22"/>
          <w:szCs w:val="22"/>
        </w:rPr>
        <w:t>Proporcionar os recursos necessários à autonomia técnica e musical do trombonista.</w:t>
      </w:r>
    </w:p>
    <w:p>
      <w:pPr>
        <w:widowControl w:val="0"/>
        <w:bidi w:val="0"/>
        <w:spacing w:before="15" w:after="200"/>
        <w:jc w:val="both"/>
      </w:pPr>
      <w:r>
        <w:rPr>
          <w:rFonts w:hAnsi="Calibri" w:eastAsia="Arial" w:cs="Arial" w:asciiTheme="majorAscii"/>
          <w:b w:val="0"/>
          <w:bCs w:val="0"/>
          <w:color w:val="000000" w:themeColor="text1"/>
          <w:position w:val="0"/>
          <w:sz w:val="22"/>
          <w:szCs w:val="22"/>
          <w:u w:val="single"/>
          <w:vertAlign w:val="baseline"/>
        </w:rPr>
        <w:t>Objetivos específicos</w:t>
      </w:r>
      <w:r>
        <w:rPr>
          <w:rFonts w:hAnsi="Calibri" w:eastAsia="Arial" w:cs="Arial" w:asciiTheme="majorAscii"/>
          <w:b w:val="0"/>
          <w:bCs w:val="0"/>
          <w:color w:val="000000" w:themeColor="text1"/>
          <w:position w:val="0"/>
          <w:sz w:val="22"/>
          <w:szCs w:val="22"/>
          <w:vertAlign w:val="baseline"/>
        </w:rPr>
        <w:t xml:space="preserve">: </w:t>
      </w:r>
      <w:r>
        <w:rPr>
          <w:rFonts w:hAnsi="Calibri" w:eastAsia="Arial" w:cs="Arial" w:asciiTheme="majorAscii"/>
          <w:b w:val="0"/>
          <w:bCs w:val="0"/>
          <w:color w:val="000000" w:themeColor="text1"/>
          <w:position w:val="0"/>
          <w:sz w:val="22"/>
          <w:szCs w:val="22"/>
          <w:vertAlign w:val="baseline"/>
          <w:lang w:val="pt-BR"/>
        </w:rPr>
        <w:t>Realizar estudos técnicos sobre o repertório do trombone através de uma literatura previamente selecionada.</w:t>
      </w:r>
    </w:p>
    <w:p>
      <w:pPr>
        <w:widowControl w:val="0"/>
        <w:bidi w:val="0"/>
        <w:spacing w:before="16" w:after="0" w:line="240" w:lineRule="auto"/>
        <w:jc w:val="left"/>
      </w:pPr>
      <w:r>
        <w:rPr>
          <w:rFonts w:hAnsi="Calibri" w:asciiTheme="majorAscii"/>
          <w:b/>
          <w:color w:val="000000" w:themeColor="text1"/>
          <w:position w:val="0"/>
          <w:sz w:val="22"/>
          <w:szCs w:val="22"/>
          <w:vertAlign w:val="baseline"/>
        </w:rPr>
        <w:t>5. PROGRAMA</w:t>
      </w:r>
    </w:p>
    <w:p>
      <w:pPr>
        <w:widowControl w:val="0"/>
        <w:bidi w:val="0"/>
        <w:spacing w:before="16" w:after="0" w:line="240" w:lineRule="auto"/>
        <w:ind w:right="-20" w:firstLine="0"/>
        <w:jc w:val="both"/>
      </w:pPr>
      <w:r>
        <w:rPr>
          <w:rFonts w:asciiTheme="majorAscii" w:hAnsiTheme="majorEastAsia" w:eastAsiaTheme="majorEastAsia" w:cstheme="majorEastAsia"/>
          <w:color w:val="000000" w:themeColor="text1"/>
          <w:position w:val="0"/>
          <w:sz w:val="22"/>
          <w:szCs w:val="22"/>
          <w:vertAlign w:val="baseline"/>
          <w:lang w:val="pt-BR"/>
        </w:rPr>
        <w:t>As aulas serão divididas em nove módulos ou unidades semanais com atividades de aula síncrona através do Teams com um total de 15 horas/aula. Como atividades assíncronas teremos estudos individuais do instrumento, audições de vídeos ou áudios com escrita de parágrafo apontando elementos pertinentes às performances e gravações dos estudos apontados na bilbiografia e salvos no Youtube ou na nuvem. A carga horária das aulas assíncronas será de 15 horas/aula.</w:t>
      </w:r>
    </w:p>
    <w:p>
      <w:pPr>
        <w:pStyle w:val="10"/>
        <w:bidi w:val="0"/>
        <w:spacing w:before="0" w:after="0"/>
        <w:jc w:val="both"/>
        <w:rPr>
          <w:rFonts w:asciiTheme="majorAscii" w:hAnsiTheme="majorEastAsia" w:eastAsiaTheme="majorEastAsia" w:cstheme="majorEastAsia"/>
          <w:color w:val="000000" w:themeColor="text1"/>
          <w:position w:val="0"/>
          <w:sz w:val="22"/>
          <w:szCs w:val="22"/>
          <w:vertAlign w:val="baseline"/>
          <w:lang w:val="pt-BR"/>
        </w:rPr>
      </w:pPr>
    </w:p>
    <w:p>
      <w:pPr>
        <w:pStyle w:val="10"/>
        <w:bidi w:val="0"/>
        <w:spacing w:before="0" w:after="0"/>
        <w:jc w:val="both"/>
        <w:rPr>
          <w:rFonts w:asciiTheme="majorAscii" w:hAnsiTheme="majorEastAsia" w:eastAsiaTheme="majorEastAsia" w:cstheme="majorEastAsia"/>
          <w:color w:val="000000" w:themeColor="text1"/>
          <w:position w:val="0"/>
          <w:sz w:val="22"/>
          <w:szCs w:val="22"/>
          <w:vertAlign w:val="baseline"/>
          <w:lang w:val="pt-BR"/>
        </w:rPr>
      </w:pPr>
    </w:p>
    <w:p>
      <w:pPr>
        <w:pStyle w:val="10"/>
        <w:bidi w:val="0"/>
        <w:spacing w:before="0" w:after="0"/>
        <w:jc w:val="both"/>
      </w:pPr>
      <w:r>
        <w:rPr>
          <w:rFonts w:asciiTheme="majorAscii" w:hAnsiTheme="majorEastAsia" w:eastAsiaTheme="majorEastAsia" w:cstheme="majorEastAsia"/>
          <w:color w:val="000000" w:themeColor="text1"/>
          <w:position w:val="0"/>
          <w:sz w:val="22"/>
          <w:szCs w:val="22"/>
          <w:vertAlign w:val="baseline"/>
          <w:lang w:val="pt-BR"/>
        </w:rPr>
        <w:t>Os assuntos das aulas síncronas serão:</w:t>
      </w:r>
      <w:r>
        <w:rPr>
          <w:rFonts w:hAnsi="Calibri" w:asciiTheme="majorAscii"/>
          <w:color w:val="000000" w:themeColor="text1"/>
          <w:position w:val="0"/>
          <w:sz w:val="22"/>
          <w:szCs w:val="22"/>
          <w:vertAlign w:val="baseline"/>
          <w:lang w:val="pt-BR"/>
        </w:rPr>
        <w:t xml:space="preserve"> </w:t>
      </w:r>
      <w:r>
        <w:rPr>
          <w:rFonts w:hAnsi="Calibri" w:asciiTheme="majorAscii"/>
          <w:sz w:val="22"/>
          <w:szCs w:val="22"/>
        </w:rPr>
        <w:t xml:space="preserve"> </w:t>
      </w:r>
    </w:p>
    <w:p>
      <w:pPr>
        <w:pStyle w:val="10"/>
        <w:numPr>
          <w:ilvl w:val="0"/>
          <w:numId w:val="1"/>
        </w:numPr>
        <w:bidi w:val="0"/>
        <w:spacing w:before="0" w:after="0"/>
        <w:jc w:val="both"/>
      </w:pPr>
      <w:r>
        <w:rPr>
          <w:rFonts w:hAnsi="Calibri" w:asciiTheme="majorAscii"/>
          <w:sz w:val="22"/>
          <w:szCs w:val="22"/>
        </w:rPr>
        <w:t>respiração e sua fisiologia;</w:t>
      </w:r>
    </w:p>
    <w:p>
      <w:pPr>
        <w:pStyle w:val="10"/>
        <w:numPr>
          <w:ilvl w:val="0"/>
          <w:numId w:val="1"/>
        </w:numPr>
        <w:bidi w:val="0"/>
        <w:spacing w:before="0" w:after="0"/>
        <w:jc w:val="both"/>
      </w:pPr>
      <w:r>
        <w:rPr>
          <w:rFonts w:hAnsi="Calibri" w:asciiTheme="majorAscii"/>
          <w:sz w:val="22"/>
          <w:szCs w:val="22"/>
        </w:rPr>
        <w:t>postura do corpo (cabeça, pescoço, ombros, tronco, braços, mãos, dedos e pernas);</w:t>
      </w:r>
    </w:p>
    <w:p>
      <w:pPr>
        <w:pStyle w:val="10"/>
        <w:numPr>
          <w:ilvl w:val="0"/>
          <w:numId w:val="1"/>
        </w:numPr>
        <w:bidi w:val="0"/>
        <w:spacing w:before="0" w:after="0"/>
        <w:jc w:val="both"/>
      </w:pPr>
      <w:r>
        <w:rPr>
          <w:rFonts w:hAnsi="Calibri" w:asciiTheme="majorAscii"/>
          <w:sz w:val="22"/>
          <w:szCs w:val="22"/>
        </w:rPr>
        <w:t>a embocadura e musculatura facial;</w:t>
      </w:r>
    </w:p>
    <w:p>
      <w:pPr>
        <w:pStyle w:val="10"/>
        <w:numPr>
          <w:ilvl w:val="0"/>
          <w:numId w:val="1"/>
        </w:numPr>
        <w:bidi w:val="0"/>
        <w:spacing w:before="0" w:after="0"/>
        <w:jc w:val="both"/>
      </w:pPr>
      <w:r>
        <w:rPr>
          <w:rFonts w:hAnsi="Calibri" w:asciiTheme="majorAscii"/>
          <w:sz w:val="22"/>
          <w:szCs w:val="22"/>
        </w:rPr>
        <w:t>a articulação de som;</w:t>
      </w:r>
    </w:p>
    <w:p>
      <w:pPr>
        <w:pStyle w:val="10"/>
        <w:numPr>
          <w:ilvl w:val="0"/>
          <w:numId w:val="1"/>
        </w:numPr>
        <w:bidi w:val="0"/>
        <w:spacing w:before="0" w:after="0"/>
        <w:jc w:val="both"/>
      </w:pPr>
      <w:r>
        <w:rPr>
          <w:rFonts w:hAnsi="Calibri" w:asciiTheme="majorAscii"/>
          <w:sz w:val="22"/>
          <w:szCs w:val="22"/>
        </w:rPr>
        <w:t>a sonoridade e seu estudo;</w:t>
      </w:r>
    </w:p>
    <w:p>
      <w:pPr>
        <w:pStyle w:val="10"/>
        <w:numPr>
          <w:ilvl w:val="0"/>
          <w:numId w:val="1"/>
        </w:numPr>
        <w:bidi w:val="0"/>
        <w:spacing w:before="0" w:after="0"/>
        <w:jc w:val="both"/>
      </w:pPr>
      <w:r>
        <w:rPr>
          <w:rFonts w:hAnsi="Calibri" w:asciiTheme="majorAscii"/>
          <w:sz w:val="22"/>
          <w:szCs w:val="22"/>
        </w:rPr>
        <w:t>o uso da chave em Fá;</w:t>
      </w:r>
    </w:p>
    <w:p>
      <w:pPr>
        <w:pStyle w:val="10"/>
        <w:numPr>
          <w:ilvl w:val="0"/>
          <w:numId w:val="1"/>
        </w:numPr>
        <w:bidi w:val="0"/>
        <w:spacing w:before="0" w:after="0"/>
        <w:jc w:val="both"/>
      </w:pPr>
      <w:r>
        <w:rPr>
          <w:rFonts w:hAnsi="Calibri" w:asciiTheme="majorAscii"/>
          <w:sz w:val="22"/>
          <w:szCs w:val="22"/>
        </w:rPr>
        <w:t>posições alternativas e sua aplicação;</w:t>
      </w:r>
    </w:p>
    <w:p>
      <w:pPr>
        <w:pStyle w:val="10"/>
        <w:numPr>
          <w:ilvl w:val="0"/>
          <w:numId w:val="1"/>
        </w:numPr>
        <w:bidi w:val="0"/>
        <w:spacing w:before="0" w:after="0"/>
        <w:jc w:val="both"/>
      </w:pPr>
      <w:r>
        <w:rPr>
          <w:rFonts w:hAnsi="Calibri" w:asciiTheme="majorAscii"/>
          <w:sz w:val="22"/>
          <w:szCs w:val="22"/>
        </w:rPr>
        <w:t>desenvolvimento da tessitura do instrumento;</w:t>
      </w:r>
    </w:p>
    <w:p>
      <w:pPr>
        <w:pStyle w:val="10"/>
        <w:numPr>
          <w:ilvl w:val="0"/>
          <w:numId w:val="1"/>
        </w:numPr>
        <w:bidi w:val="0"/>
        <w:spacing w:before="0" w:after="0"/>
        <w:jc w:val="both"/>
      </w:pPr>
      <w:r>
        <w:rPr>
          <w:rFonts w:hAnsi="Calibri" w:asciiTheme="majorAscii"/>
          <w:sz w:val="22"/>
          <w:szCs w:val="22"/>
        </w:rPr>
        <w:t>estudo das escalas;</w:t>
      </w:r>
    </w:p>
    <w:p>
      <w:pPr>
        <w:pStyle w:val="10"/>
        <w:numPr>
          <w:ilvl w:val="0"/>
          <w:numId w:val="1"/>
        </w:numPr>
        <w:bidi w:val="0"/>
        <w:spacing w:before="0" w:after="0"/>
        <w:jc w:val="both"/>
      </w:pPr>
      <w:r>
        <w:rPr>
          <w:rFonts w:hAnsi="Calibri" w:asciiTheme="majorAscii"/>
          <w:sz w:val="22"/>
          <w:szCs w:val="22"/>
        </w:rPr>
        <w:t>o vibrato, trinados e ornamentação;</w:t>
      </w:r>
    </w:p>
    <w:p>
      <w:pPr>
        <w:pStyle w:val="10"/>
        <w:numPr>
          <w:ilvl w:val="0"/>
          <w:numId w:val="1"/>
        </w:numPr>
        <w:bidi w:val="0"/>
        <w:spacing w:before="0" w:after="0"/>
        <w:jc w:val="both"/>
      </w:pPr>
      <w:r>
        <w:rPr>
          <w:rFonts w:hAnsi="Calibri" w:asciiTheme="majorAscii"/>
          <w:sz w:val="22"/>
          <w:szCs w:val="22"/>
        </w:rPr>
        <w:t>estudos de flexibilidade.</w:t>
      </w:r>
      <w:r>
        <w:rPr>
          <w:rFonts w:hAnsi="Calibri" w:asciiTheme="majorAscii"/>
          <w:color w:val="000000" w:themeColor="text1"/>
          <w:position w:val="0"/>
          <w:sz w:val="22"/>
          <w:szCs w:val="22"/>
          <w:vertAlign w:val="baseline"/>
          <w:lang w:val="pt-BR"/>
        </w:rPr>
        <w:t xml:space="preserve"> </w:t>
      </w:r>
    </w:p>
    <w:p>
      <w:pPr>
        <w:widowControl w:val="0"/>
        <w:bidi w:val="0"/>
        <w:spacing w:before="16" w:after="0" w:line="240" w:lineRule="auto"/>
        <w:ind w:right="8088" w:firstLine="0"/>
        <w:jc w:val="both"/>
        <w:rPr>
          <w:rFonts w:hAnsi="Calibri" w:asciiTheme="majorAscii"/>
          <w:b/>
          <w:color w:val="000000" w:themeColor="text1"/>
          <w:position w:val="0"/>
          <w:sz w:val="22"/>
          <w:szCs w:val="22"/>
          <w:vertAlign w:val="baseline"/>
        </w:rPr>
      </w:pPr>
    </w:p>
    <w:p>
      <w:pPr>
        <w:widowControl w:val="0"/>
        <w:bidi w:val="0"/>
        <w:spacing w:before="16" w:after="0" w:line="240" w:lineRule="auto"/>
        <w:ind w:left="0" w:right="0" w:firstLine="0"/>
        <w:jc w:val="both"/>
      </w:pPr>
      <w:r>
        <w:rPr>
          <w:rFonts w:hAnsi="Calibri" w:asciiTheme="majorAscii"/>
          <w:b/>
          <w:color w:val="000000" w:themeColor="text1"/>
          <w:position w:val="0"/>
          <w:sz w:val="22"/>
          <w:szCs w:val="22"/>
          <w:vertAlign w:val="baseline"/>
        </w:rPr>
        <w:t xml:space="preserve">6.METODOLOGIA </w:t>
      </w:r>
    </w:p>
    <w:p>
      <w:pPr>
        <w:bidi w:val="0"/>
        <w:spacing w:before="0" w:after="0" w:line="240" w:lineRule="auto"/>
        <w:jc w:val="both"/>
      </w:pPr>
      <w:r>
        <w:rPr>
          <w:rFonts w:hAnsi="Calibri" w:eastAsia="Times New Roman" w:cs="Times New Roman" w:asciiTheme="majorAscii"/>
          <w:color w:val="000000" w:themeColor="text1"/>
          <w:position w:val="0"/>
          <w:sz w:val="22"/>
          <w:szCs w:val="22"/>
          <w:vertAlign w:val="baseline"/>
          <w:lang w:val="pt-BR"/>
        </w:rPr>
        <w:t xml:space="preserve">As aulas serão ministradas através da plataforma Microsoft Teams onde estarão disponíveis para download textos, partituras e onde serão realizadas as aulas síncronas por vídeo conferência. As partituras serão retiradas do site </w:t>
      </w:r>
      <w:r>
        <w:fldChar w:fldCharType="begin"/>
      </w:r>
      <w:r>
        <w:instrText xml:space="preserve"> HYPERLINK "https://imslp.org/wiki/Main_Page" \h </w:instrText>
      </w:r>
      <w:r>
        <w:fldChar w:fldCharType="separate"/>
      </w:r>
      <w:r>
        <w:rPr>
          <w:rStyle w:val="7"/>
          <w:rFonts w:hAnsi="Calibri" w:eastAsia="SimSun" w:cs="SimSun" w:asciiTheme="majorAscii"/>
          <w:color w:val="000000" w:themeColor="text1"/>
          <w:sz w:val="22"/>
          <w:szCs w:val="22"/>
        </w:rPr>
        <w:t>https://imslp.org/wiki/Main_Page</w:t>
      </w:r>
      <w:r>
        <w:rPr>
          <w:rStyle w:val="7"/>
          <w:rFonts w:hAnsi="Calibri" w:eastAsia="SimSun" w:cs="SimSun" w:asciiTheme="majorAscii"/>
          <w:color w:val="000000" w:themeColor="text1"/>
          <w:sz w:val="22"/>
          <w:szCs w:val="22"/>
        </w:rPr>
        <w:fldChar w:fldCharType="end"/>
      </w:r>
      <w:r>
        <w:rPr>
          <w:rFonts w:hAnsi="Calibri" w:eastAsia="SimSun" w:cs="SimSun" w:asciiTheme="majorAscii"/>
          <w:color w:val="000000" w:themeColor="text1"/>
          <w:sz w:val="22"/>
          <w:szCs w:val="22"/>
          <w:lang w:val="pt-BR"/>
        </w:rPr>
        <w:t>, onde estão disponíveis sem a cobrança de direitos autorais e colocadas na plataforma acima citada. Como ferramenta complementar será utilizado o Whatsapp, aplicativo de mensagens de voz, texto e vídeo. As atividades práticas serão realizadas pelos estudantes em suas residências com os instrumentos e equipamentos de sua propriedade ou posse, salvo quando a UFU disponibilizar estes equipamentos e instrumentos musicais.</w:t>
      </w:r>
    </w:p>
    <w:p>
      <w:pPr>
        <w:bidi w:val="0"/>
        <w:spacing w:before="0" w:after="0" w:line="240" w:lineRule="auto"/>
        <w:jc w:val="both"/>
      </w:pPr>
      <w:r>
        <w:rPr>
          <w:rFonts w:hAnsi="Calibri" w:eastAsia="SimSun" w:cs="SimSun" w:asciiTheme="majorAscii"/>
          <w:color w:val="000000" w:themeColor="text1"/>
          <w:sz w:val="22"/>
          <w:szCs w:val="22"/>
          <w:lang w:val="pt-BR"/>
        </w:rPr>
        <w:t xml:space="preserve">Serão 15 horas/aula síncronas, através de vídeo conferência e 15 horas/aula de atividades assíncronas. </w:t>
      </w:r>
    </w:p>
    <w:p>
      <w:pPr>
        <w:bidi w:val="0"/>
        <w:spacing w:before="0" w:after="0" w:line="240" w:lineRule="auto"/>
        <w:jc w:val="both"/>
      </w:pPr>
      <w:r>
        <w:rPr>
          <w:rFonts w:hAnsi="Calibri" w:eastAsia="SimSun" w:cs="SimSun" w:asciiTheme="majorAscii"/>
          <w:color w:val="000000" w:themeColor="text1"/>
          <w:sz w:val="22"/>
          <w:szCs w:val="22"/>
          <w:lang w:val="pt-BR"/>
        </w:rPr>
        <w:t xml:space="preserve">A bibliografia será disponibilizada através de links para acesso em </w:t>
      </w:r>
      <w:r>
        <w:rPr>
          <w:rFonts w:hAnsi="Calibri" w:eastAsia="SimSun" w:cs="SimSun" w:asciiTheme="majorAscii"/>
          <w:i/>
          <w:iCs/>
          <w:color w:val="000000" w:themeColor="text1"/>
          <w:sz w:val="22"/>
          <w:szCs w:val="22"/>
          <w:lang w:val="pt-BR"/>
        </w:rPr>
        <w:t>real time</w:t>
      </w:r>
      <w:r>
        <w:rPr>
          <w:rFonts w:hAnsi="Calibri" w:eastAsia="SimSun" w:cs="SimSun" w:asciiTheme="majorAscii"/>
          <w:i w:val="0"/>
          <w:iCs w:val="0"/>
          <w:color w:val="000000" w:themeColor="text1"/>
          <w:sz w:val="22"/>
          <w:szCs w:val="22"/>
          <w:lang w:val="pt-BR"/>
        </w:rPr>
        <w:t xml:space="preserve"> em plataformas de música em </w:t>
      </w:r>
      <w:r>
        <w:rPr>
          <w:rFonts w:hAnsi="Calibri" w:eastAsia="SimSun" w:cs="SimSun" w:asciiTheme="majorAscii"/>
          <w:i/>
          <w:iCs/>
          <w:color w:val="000000" w:themeColor="text1"/>
          <w:sz w:val="22"/>
          <w:szCs w:val="22"/>
          <w:lang w:val="pt-BR"/>
        </w:rPr>
        <w:t>streaming</w:t>
      </w:r>
      <w:r>
        <w:rPr>
          <w:rFonts w:hAnsi="Calibri" w:eastAsia="SimSun" w:cs="SimSun" w:asciiTheme="majorAscii"/>
          <w:i w:val="0"/>
          <w:iCs w:val="0"/>
          <w:color w:val="000000" w:themeColor="text1"/>
          <w:sz w:val="22"/>
          <w:szCs w:val="22"/>
          <w:lang w:val="pt-BR"/>
        </w:rPr>
        <w:t xml:space="preserve"> como Spotify e Youtube Music. Também utilizaremos a plataforma de vídeos Youtube para acessar às gravações das orquestras</w:t>
      </w:r>
      <w:r>
        <w:rPr>
          <w:rFonts w:hAnsi="Calibri" w:eastAsia="SimSun" w:cs="SimSun" w:asciiTheme="majorAscii"/>
          <w:color w:val="000000" w:themeColor="text1"/>
          <w:sz w:val="22"/>
          <w:szCs w:val="22"/>
          <w:lang w:val="pt-BR"/>
        </w:rPr>
        <w:t xml:space="preserve"> que tenham disponibilizado suas performances sobre o repertório a ser estudado.</w:t>
      </w:r>
    </w:p>
    <w:p>
      <w:pPr>
        <w:widowControl w:val="0"/>
        <w:bidi w:val="0"/>
        <w:spacing w:before="16" w:after="0" w:line="240" w:lineRule="auto"/>
        <w:ind w:right="8425" w:firstLine="0"/>
        <w:jc w:val="both"/>
        <w:rPr>
          <w:rFonts w:hAnsi="Calibri" w:asciiTheme="majorAscii"/>
          <w:color w:val="000000" w:themeColor="text1"/>
          <w:position w:val="0"/>
          <w:sz w:val="22"/>
          <w:szCs w:val="22"/>
          <w:vertAlign w:val="baseline"/>
        </w:rPr>
      </w:pPr>
    </w:p>
    <w:p>
      <w:pPr>
        <w:widowControl w:val="0"/>
        <w:bidi w:val="0"/>
        <w:spacing w:before="16" w:after="0" w:line="240" w:lineRule="auto"/>
        <w:ind w:left="0" w:right="0" w:firstLine="0"/>
        <w:jc w:val="both"/>
      </w:pPr>
      <w:r>
        <w:rPr>
          <w:rFonts w:hAnsi="Calibri" w:asciiTheme="majorAscii"/>
          <w:b/>
          <w:color w:val="000000" w:themeColor="text1"/>
          <w:position w:val="0"/>
          <w:sz w:val="22"/>
          <w:szCs w:val="22"/>
          <w:vertAlign w:val="baseline"/>
        </w:rPr>
        <w:t>7. AVALIAÇÃO</w:t>
      </w:r>
    </w:p>
    <w:p>
      <w:pPr>
        <w:bidi w:val="0"/>
        <w:jc w:val="both"/>
      </w:pPr>
      <w:r>
        <w:rPr>
          <w:lang w:val="pt-BR"/>
        </w:rPr>
        <w:t>A avaliação será composta de três elementos: duas atividades a serem analisadas pelo professor da disciplina com possível participação de professor convidado e a presença nas aulas.</w:t>
      </w:r>
    </w:p>
    <w:p>
      <w:pPr>
        <w:bidi w:val="0"/>
        <w:jc w:val="both"/>
        <w:rPr>
          <w:lang w:val="pt-BR"/>
        </w:rPr>
      </w:pPr>
    </w:p>
    <w:p>
      <w:pPr>
        <w:bidi w:val="0"/>
        <w:jc w:val="both"/>
        <w:rPr>
          <w:rFonts w:hint="eastAsia"/>
        </w:rPr>
      </w:pPr>
      <w:r>
        <w:rPr>
          <w:lang w:val="pt-BR"/>
        </w:rPr>
        <w:t>A primeira atividade</w:t>
      </w:r>
      <w:r>
        <w:rPr>
          <w:rFonts w:hint="eastAsia"/>
          <w:lang w:val="pt-BR"/>
        </w:rPr>
        <w:t xml:space="preserve"> </w:t>
      </w:r>
      <w:r>
        <w:rPr>
          <w:rFonts w:hint="default"/>
          <w:lang w:val="pt-BR"/>
        </w:rPr>
        <w:t xml:space="preserve">de </w:t>
      </w:r>
      <w:r>
        <w:rPr>
          <w:rFonts w:hint="eastAsia"/>
          <w:lang w:val="pt-BR"/>
        </w:rPr>
        <w:t xml:space="preserve">avaliação será a apresentação de uma gravação com a execução </w:t>
      </w:r>
      <w:r>
        <w:rPr>
          <w:rFonts w:hint="default"/>
          <w:lang w:val="pt-BR"/>
        </w:rPr>
        <w:t>6</w:t>
      </w:r>
      <w:r>
        <w:rPr>
          <w:rFonts w:hint="eastAsia"/>
          <w:lang w:val="pt-BR"/>
        </w:rPr>
        <w:t xml:space="preserve"> estudos</w:t>
      </w:r>
      <w:r>
        <w:rPr>
          <w:rFonts w:hint="default"/>
          <w:lang w:val="pt-BR"/>
        </w:rPr>
        <w:t xml:space="preserve"> retirados bibliografia básica ou complementar a ser escolhido pelo professor em concordância com o aluno na primeira aula do período especial</w:t>
      </w:r>
      <w:r>
        <w:rPr>
          <w:rFonts w:hint="eastAsia"/>
          <w:lang w:val="pt-BR"/>
        </w:rPr>
        <w:t xml:space="preserve">. Os critérios de avaliação serão o constância da pulsação, o equilíbrio da dinâmica e a afinação, sendo dez pontos para cada um desses itens. A atividade deverá ser entregue através de um link que leve à gravação disponibilizada no Youtube ou nuvem do aluno (OneDrive, GDrive, Dropbox, etc.). </w:t>
      </w:r>
      <w:r>
        <w:rPr>
          <w:rFonts w:hint="default"/>
          <w:lang w:val="pt-BR"/>
        </w:rPr>
        <w:t>A ser entregue até 24 horas antes da terceira aula.</w:t>
      </w:r>
      <w:r>
        <w:rPr>
          <w:rFonts w:hint="eastAsia"/>
          <w:lang w:val="pt-BR"/>
        </w:rPr>
        <w:t xml:space="preserve"> Pontos: 30.</w:t>
      </w:r>
    </w:p>
    <w:p>
      <w:pPr>
        <w:bidi w:val="0"/>
        <w:rPr>
          <w:rFonts w:hint="eastAsia"/>
          <w:lang w:val="pt-BR"/>
        </w:rPr>
      </w:pPr>
    </w:p>
    <w:p>
      <w:pPr>
        <w:bidi w:val="0"/>
        <w:jc w:val="both"/>
        <w:rPr>
          <w:rFonts w:hint="eastAsia"/>
        </w:rPr>
      </w:pPr>
      <w:r>
        <w:rPr>
          <w:lang w:val="pt-BR"/>
        </w:rPr>
        <w:t xml:space="preserve">A segunda atividade </w:t>
      </w:r>
      <w:r>
        <w:rPr>
          <w:rFonts w:hint="default"/>
          <w:lang w:val="pt-BR"/>
        </w:rPr>
        <w:t xml:space="preserve">de </w:t>
      </w:r>
      <w:r>
        <w:rPr>
          <w:rFonts w:hint="eastAsia"/>
          <w:lang w:val="pt-BR"/>
        </w:rPr>
        <w:t xml:space="preserve">avaliação será a apresentação de uma gravação com a execução </w:t>
      </w:r>
      <w:r>
        <w:rPr>
          <w:rFonts w:hint="default"/>
          <w:lang w:val="pt-BR"/>
        </w:rPr>
        <w:t>6</w:t>
      </w:r>
      <w:r>
        <w:rPr>
          <w:rFonts w:hint="eastAsia"/>
          <w:lang w:val="pt-BR"/>
        </w:rPr>
        <w:t xml:space="preserve"> estudos</w:t>
      </w:r>
      <w:r>
        <w:rPr>
          <w:rFonts w:hint="default"/>
          <w:lang w:val="pt-BR"/>
        </w:rPr>
        <w:t xml:space="preserve"> retirados bibliografia básica ou complementar a ser escolhido pelo professor em concordância com o aluno na primeira aula do período especial</w:t>
      </w:r>
      <w:r>
        <w:rPr>
          <w:rFonts w:hint="eastAsia"/>
          <w:lang w:val="pt-BR"/>
        </w:rPr>
        <w:t xml:space="preserve">. Os critérios de avaliação serão o constância da pulsação, o equilíbrio da dinâmica e a afinação, sendo dez pontos para cada um desses itens. A atividade deverá ser entregue através de um link que leve à gravação disponibilizada no Youtube ou nuvem do aluno (OneDrive, GDrive, Dropbox, etc.). </w:t>
      </w:r>
      <w:r>
        <w:rPr>
          <w:rFonts w:hint="default"/>
          <w:lang w:val="pt-BR"/>
        </w:rPr>
        <w:t>A ser entregue até 24 horas antes da sexta aula.</w:t>
      </w:r>
      <w:r>
        <w:rPr>
          <w:rFonts w:hint="eastAsia"/>
          <w:lang w:val="pt-BR"/>
        </w:rPr>
        <w:t xml:space="preserve"> Pontos: 30.</w:t>
      </w:r>
    </w:p>
    <w:p>
      <w:pPr>
        <w:bidi w:val="0"/>
        <w:rPr>
          <w:rFonts w:hint="eastAsia"/>
          <w:lang w:val="pt-BR"/>
        </w:rPr>
      </w:pPr>
    </w:p>
    <w:p>
      <w:pPr>
        <w:bidi w:val="0"/>
        <w:jc w:val="both"/>
        <w:rPr>
          <w:rFonts w:hint="eastAsia"/>
        </w:rPr>
      </w:pPr>
      <w:r>
        <w:rPr>
          <w:rFonts w:ascii="Times New Roman" w:hAnsi="Times New Roman" w:cs="Times New Roman"/>
          <w:lang w:val="pt-BR"/>
        </w:rPr>
        <w:t xml:space="preserve">A terceira atividade </w:t>
      </w:r>
      <w:r>
        <w:rPr>
          <w:rFonts w:hint="default"/>
          <w:lang w:val="pt-BR"/>
        </w:rPr>
        <w:t xml:space="preserve">de </w:t>
      </w:r>
      <w:r>
        <w:rPr>
          <w:rFonts w:hint="eastAsia"/>
          <w:lang w:val="pt-BR"/>
        </w:rPr>
        <w:t xml:space="preserve">avaliação será a apresentação de uma gravação com a execução </w:t>
      </w:r>
      <w:r>
        <w:rPr>
          <w:rFonts w:hint="default"/>
          <w:lang w:val="pt-BR"/>
        </w:rPr>
        <w:t>6</w:t>
      </w:r>
      <w:r>
        <w:rPr>
          <w:rFonts w:hint="eastAsia"/>
          <w:lang w:val="pt-BR"/>
        </w:rPr>
        <w:t xml:space="preserve"> estudos</w:t>
      </w:r>
      <w:r>
        <w:rPr>
          <w:rFonts w:hint="default"/>
          <w:lang w:val="pt-BR"/>
        </w:rPr>
        <w:t xml:space="preserve"> retirados bibliografia ou complementar básica ou um concerto/peça a ser escolhido pelo professor em concordância com o aluno na primeira aula do período especial</w:t>
      </w:r>
      <w:r>
        <w:rPr>
          <w:rFonts w:hint="eastAsia"/>
          <w:lang w:val="pt-BR"/>
        </w:rPr>
        <w:t xml:space="preserve">. Os critérios de avaliação serão o constância da pulsação, o equilíbrio da dinâmica e a afinação, sendo dez pontos para cada um desses itens. A atividade deverá ser entregue através de um link que leve à gravação disponibilizada no Youtube ou nuvem do aluno (OneDrive, GDrive, Dropbox, etc.). </w:t>
      </w:r>
      <w:r>
        <w:rPr>
          <w:rFonts w:hint="default"/>
          <w:lang w:val="pt-BR"/>
        </w:rPr>
        <w:t>A ser entregue até 24 horas antes da última aula do período especial.</w:t>
      </w:r>
      <w:r>
        <w:rPr>
          <w:rFonts w:hint="eastAsia"/>
          <w:lang w:val="pt-BR"/>
        </w:rPr>
        <w:t xml:space="preserve"> Pontos: </w:t>
      </w:r>
      <w:r>
        <w:rPr>
          <w:rFonts w:hint="default"/>
          <w:lang w:val="pt-BR"/>
        </w:rPr>
        <w:t>4</w:t>
      </w:r>
      <w:r>
        <w:rPr>
          <w:rFonts w:hint="eastAsia"/>
          <w:lang w:val="pt-BR"/>
        </w:rPr>
        <w:t>0.</w:t>
      </w:r>
    </w:p>
    <w:p>
      <w:pPr>
        <w:bidi w:val="0"/>
        <w:rPr>
          <w:rFonts w:hint="eastAsia"/>
          <w:lang w:val="pt-BR"/>
        </w:rPr>
      </w:pPr>
    </w:p>
    <w:p>
      <w:pPr>
        <w:bidi w:val="0"/>
        <w:spacing w:before="0" w:after="0" w:line="240" w:lineRule="auto"/>
        <w:ind w:left="0" w:firstLine="0"/>
        <w:jc w:val="both"/>
        <w:rPr>
          <w:rFonts w:asciiTheme="majorAscii" w:hAnsiTheme="majorEastAsia" w:eastAsiaTheme="majorEastAsia" w:cstheme="majorEastAsia"/>
          <w:color w:val="000000" w:themeColor="text1"/>
          <w:position w:val="0"/>
          <w:sz w:val="22"/>
          <w:szCs w:val="22"/>
          <w:vertAlign w:val="baseline"/>
          <w:lang w:val="pt-BR"/>
        </w:rPr>
      </w:pPr>
      <w:bookmarkStart w:id="0" w:name="_GoBack"/>
      <w:bookmarkEnd w:id="0"/>
    </w:p>
    <w:p>
      <w:pPr>
        <w:bidi w:val="0"/>
        <w:spacing w:before="0" w:after="0" w:line="240" w:lineRule="auto"/>
        <w:ind w:left="0" w:firstLine="0"/>
        <w:jc w:val="both"/>
        <w:rPr>
          <w:rFonts w:asciiTheme="majorAscii" w:hAnsiTheme="majorEastAsia" w:eastAsiaTheme="majorEastAsia" w:cstheme="majorEastAsia"/>
          <w:color w:val="000000" w:themeColor="text1"/>
          <w:position w:val="0"/>
          <w:sz w:val="22"/>
          <w:szCs w:val="22"/>
          <w:vertAlign w:val="baseline"/>
          <w:lang w:val="pt-BR"/>
        </w:rPr>
      </w:pPr>
    </w:p>
    <w:p>
      <w:pPr>
        <w:bidi w:val="0"/>
        <w:spacing w:before="0" w:after="0" w:line="240" w:lineRule="auto"/>
        <w:ind w:left="0" w:firstLine="0"/>
        <w:jc w:val="both"/>
        <w:rPr>
          <w:rFonts w:asciiTheme="majorAscii" w:hAnsiTheme="majorEastAsia" w:eastAsiaTheme="majorEastAsia" w:cstheme="majorEastAsia"/>
          <w:color w:val="000000" w:themeColor="text1"/>
          <w:position w:val="0"/>
          <w:sz w:val="22"/>
          <w:szCs w:val="22"/>
          <w:vertAlign w:val="baseline"/>
          <w:lang w:val="pt-BR"/>
        </w:rPr>
      </w:pPr>
    </w:p>
    <w:p>
      <w:pPr>
        <w:bidi w:val="0"/>
        <w:spacing w:before="0" w:after="0" w:line="240" w:lineRule="auto"/>
        <w:ind w:left="0" w:firstLine="0"/>
        <w:jc w:val="both"/>
        <w:rPr>
          <w:rFonts w:asciiTheme="majorAscii" w:hAnsiTheme="majorEastAsia" w:eastAsiaTheme="majorEastAsia" w:cstheme="majorEastAsia"/>
          <w:color w:val="000000" w:themeColor="text1"/>
          <w:position w:val="0"/>
          <w:sz w:val="22"/>
          <w:szCs w:val="22"/>
          <w:vertAlign w:val="baseline"/>
          <w:lang w:val="pt-BR"/>
        </w:rPr>
      </w:pPr>
    </w:p>
    <w:p>
      <w:pPr>
        <w:bidi w:val="0"/>
        <w:spacing w:before="0" w:after="0" w:line="240" w:lineRule="auto"/>
        <w:ind w:left="0" w:firstLine="0"/>
        <w:jc w:val="both"/>
        <w:rPr>
          <w:rFonts w:asciiTheme="majorAscii" w:hAnsiTheme="majorEastAsia" w:eastAsiaTheme="majorEastAsia" w:cstheme="majorEastAsia"/>
          <w:color w:val="000000" w:themeColor="text1"/>
          <w:position w:val="0"/>
          <w:sz w:val="22"/>
          <w:szCs w:val="22"/>
          <w:vertAlign w:val="baseline"/>
          <w:lang w:val="pt-BR"/>
        </w:rPr>
      </w:pPr>
    </w:p>
    <w:p>
      <w:pPr>
        <w:bidi w:val="0"/>
        <w:spacing w:before="0" w:after="0" w:line="240" w:lineRule="auto"/>
        <w:jc w:val="both"/>
        <w:rPr>
          <w:rFonts w:hAnsi="Calibri" w:asciiTheme="majorAscii"/>
          <w:b/>
          <w:color w:val="000000" w:themeColor="text1"/>
          <w:position w:val="0"/>
          <w:sz w:val="22"/>
          <w:szCs w:val="22"/>
          <w:vertAlign w:val="baseline"/>
        </w:rPr>
      </w:pPr>
    </w:p>
    <w:p>
      <w:pPr>
        <w:bidi w:val="0"/>
        <w:spacing w:before="0" w:after="0" w:line="240" w:lineRule="auto"/>
        <w:jc w:val="both"/>
      </w:pPr>
      <w:r>
        <w:rPr>
          <w:rFonts w:hAnsi="Calibri" w:asciiTheme="majorAscii"/>
          <w:b/>
          <w:color w:val="000000" w:themeColor="text1"/>
          <w:position w:val="0"/>
          <w:sz w:val="22"/>
          <w:szCs w:val="22"/>
          <w:vertAlign w:val="baseline"/>
        </w:rPr>
        <w:t xml:space="preserve">8. BIBLIOGRAFIA </w:t>
      </w:r>
    </w:p>
    <w:p>
      <w:pPr>
        <w:bidi w:val="0"/>
        <w:spacing w:before="0" w:after="0" w:line="240" w:lineRule="auto"/>
        <w:jc w:val="both"/>
        <w:rPr>
          <w:rFonts w:hAnsi="Calibri" w:eastAsia="Times New Roman" w:cs="Times New Roman" w:asciiTheme="majorAscii"/>
          <w:color w:val="000000" w:themeColor="text1"/>
          <w:position w:val="0"/>
          <w:sz w:val="22"/>
          <w:szCs w:val="22"/>
          <w:vertAlign w:val="baseline"/>
        </w:rPr>
      </w:pPr>
    </w:p>
    <w:p>
      <w:pPr>
        <w:bidi w:val="0"/>
        <w:spacing w:before="0" w:after="0" w:line="240" w:lineRule="auto"/>
        <w:jc w:val="both"/>
      </w:pPr>
      <w:r>
        <w:rPr>
          <w:rFonts w:hAnsi="Calibri" w:asciiTheme="majorAscii"/>
          <w:b/>
          <w:color w:val="000000" w:themeColor="text1"/>
          <w:position w:val="0"/>
          <w:sz w:val="22"/>
          <w:szCs w:val="22"/>
          <w:u w:val="single"/>
          <w:vertAlign w:val="baseline"/>
        </w:rPr>
        <w:t>Básica</w:t>
      </w:r>
    </w:p>
    <w:p>
      <w:pPr>
        <w:bidi w:val="0"/>
        <w:spacing w:before="0" w:after="0" w:line="240" w:lineRule="auto"/>
        <w:jc w:val="both"/>
        <w:rPr>
          <w:rFonts w:hAnsi="Calibri" w:asciiTheme="majorAscii"/>
          <w:b w:val="0"/>
          <w:color w:val="000000" w:themeColor="text1"/>
          <w:position w:val="0"/>
          <w:sz w:val="22"/>
          <w:szCs w:val="22"/>
          <w:u w:val="single"/>
          <w:vertAlign w:val="baseline"/>
        </w:rPr>
      </w:pPr>
    </w:p>
    <w:p>
      <w:pPr>
        <w:bidi w:val="0"/>
        <w:spacing w:before="0" w:after="0" w:line="240" w:lineRule="auto"/>
        <w:jc w:val="left"/>
      </w:pPr>
      <w:r>
        <w:rPr>
          <w:rFonts w:hAnsi="Cambria" w:eastAsia="SimSun" w:cs="SimSun" w:asciiTheme="minorAscii"/>
          <w:sz w:val="22"/>
          <w:szCs w:val="22"/>
          <w:lang w:val="pt-BR"/>
        </w:rPr>
        <w:t>Schlossber, Max. Day Drills and Technical Studies. Disponível em:</w:t>
      </w:r>
      <w:r>
        <w:fldChar w:fldCharType="begin"/>
      </w:r>
      <w:r>
        <w:instrText xml:space="preserve"> HYPERLINK "https://imslp.org/wiki/Daily_Drills_and_Technical_Studies_(Schlossberg,_Max)" \h </w:instrText>
      </w:r>
      <w:r>
        <w:fldChar w:fldCharType="separate"/>
      </w:r>
      <w:r>
        <w:rPr>
          <w:rStyle w:val="7"/>
          <w:rFonts w:hAnsi="Cambria" w:eastAsia="SimSun" w:cs="SimSun" w:asciiTheme="minorAscii"/>
          <w:sz w:val="22"/>
          <w:szCs w:val="22"/>
        </w:rPr>
        <w:t>https://imslp.org/wiki/Daily_Drills_and_Technical_Studies_(Schlossberg%2C_Max)</w:t>
      </w:r>
      <w:r>
        <w:rPr>
          <w:rStyle w:val="7"/>
          <w:rFonts w:hAnsi="Cambria" w:eastAsia="SimSun" w:cs="SimSun" w:asciiTheme="minorAscii"/>
          <w:sz w:val="22"/>
          <w:szCs w:val="22"/>
        </w:rPr>
        <w:fldChar w:fldCharType="end"/>
      </w:r>
    </w:p>
    <w:p>
      <w:pPr>
        <w:bidi w:val="0"/>
        <w:spacing w:before="0" w:after="0" w:line="240" w:lineRule="auto"/>
        <w:jc w:val="left"/>
        <w:rPr>
          <w:rFonts w:hAnsi="Calibri" w:eastAsia="SimSun" w:cs="SimSun" w:asciiTheme="majorAscii"/>
          <w:sz w:val="22"/>
          <w:szCs w:val="22"/>
          <w:lang w:val="pt-BR"/>
        </w:rPr>
      </w:pPr>
    </w:p>
    <w:p>
      <w:pPr>
        <w:widowControl w:val="0"/>
        <w:bidi w:val="0"/>
        <w:spacing w:before="0" w:after="0" w:line="240" w:lineRule="auto"/>
        <w:jc w:val="left"/>
      </w:pPr>
      <w:r>
        <w:rPr>
          <w:rFonts w:hAnsi="Cambria" w:eastAsia="SimSun" w:cs="SimSun" w:asciiTheme="minorAscii"/>
          <w:sz w:val="22"/>
          <w:szCs w:val="22"/>
          <w:lang w:val="pt-BR"/>
        </w:rPr>
        <w:t xml:space="preserve">Mantia, Simone. </w:t>
      </w:r>
      <w:r>
        <w:rPr>
          <w:rFonts w:hAnsi="Cambria" w:eastAsia="SimSun" w:cs="SimSun" w:asciiTheme="minorAscii"/>
          <w:b/>
          <w:bCs/>
          <w:sz w:val="22"/>
          <w:szCs w:val="22"/>
          <w:lang w:val="pt-BR"/>
        </w:rPr>
        <w:t>Páginas 67 a 92 em The Trombone Virtuoso.</w:t>
      </w:r>
      <w:r>
        <w:rPr>
          <w:rFonts w:hAnsi="Cambria" w:eastAsia="SimSun" w:cs="SimSun" w:asciiTheme="minorAscii"/>
          <w:sz w:val="22"/>
          <w:szCs w:val="22"/>
          <w:lang w:val="pt-BR"/>
        </w:rPr>
        <w:t xml:space="preserve"> Disponível em:</w:t>
      </w:r>
      <w:r>
        <w:fldChar w:fldCharType="begin"/>
      </w:r>
      <w:r>
        <w:instrText xml:space="preserve"> HYPERLINK "https://imslp.org/wiki/The_Trombone_Virtuoso_(Mantia,_Simone)" \h </w:instrText>
      </w:r>
      <w:r>
        <w:fldChar w:fldCharType="separate"/>
      </w:r>
      <w:r>
        <w:rPr>
          <w:rStyle w:val="7"/>
          <w:rFonts w:hAnsi="Cambria" w:eastAsia="SimSun" w:cs="SimSun" w:asciiTheme="minorAscii"/>
          <w:sz w:val="22"/>
          <w:szCs w:val="22"/>
        </w:rPr>
        <w:t>https://imslp.org/wiki/The_Trombone_Virtuoso_(Mantia%2C_Simone)</w:t>
      </w:r>
      <w:r>
        <w:rPr>
          <w:rStyle w:val="7"/>
          <w:rFonts w:hAnsi="Cambria" w:eastAsia="SimSun" w:cs="SimSun" w:asciiTheme="minorAscii"/>
          <w:sz w:val="22"/>
          <w:szCs w:val="22"/>
        </w:rPr>
        <w:fldChar w:fldCharType="end"/>
      </w:r>
    </w:p>
    <w:p>
      <w:pPr>
        <w:widowControl w:val="0"/>
        <w:bidi w:val="0"/>
        <w:spacing w:before="0" w:after="0" w:line="240" w:lineRule="auto"/>
        <w:jc w:val="left"/>
        <w:rPr>
          <w:rFonts w:hAnsi="Calibri" w:eastAsia="SimSun" w:cs="SimSun" w:asciiTheme="majorAscii"/>
          <w:sz w:val="22"/>
          <w:szCs w:val="22"/>
          <w:lang w:val="pt-BR"/>
        </w:rPr>
      </w:pPr>
    </w:p>
    <w:p>
      <w:pPr>
        <w:widowControl w:val="0"/>
        <w:bidi w:val="0"/>
        <w:spacing w:before="0" w:after="0" w:line="240" w:lineRule="auto"/>
        <w:jc w:val="left"/>
      </w:pPr>
      <w:r>
        <w:rPr>
          <w:rFonts w:hAnsi="Cambria" w:eastAsia="SimSun" w:cs="SimSun" w:asciiTheme="minorAscii"/>
          <w:sz w:val="22"/>
          <w:szCs w:val="22"/>
          <w:lang w:val="pt-BR"/>
        </w:rPr>
        <w:t xml:space="preserve">Bordogni, Marco. </w:t>
      </w:r>
      <w:r>
        <w:rPr>
          <w:rFonts w:hAnsi="Cambria" w:eastAsia="SimSun" w:cs="SimSun" w:asciiTheme="minorAscii"/>
          <w:b/>
          <w:bCs/>
          <w:sz w:val="22"/>
          <w:szCs w:val="22"/>
          <w:lang w:val="pt-BR"/>
        </w:rPr>
        <w:t xml:space="preserve">Vocalise 10 a 12 em 12 Vocalizzi. </w:t>
      </w:r>
      <w:r>
        <w:rPr>
          <w:rFonts w:hAnsi="Cambria" w:eastAsia="SimSun" w:cs="SimSun" w:asciiTheme="minorAscii"/>
          <w:b w:val="0"/>
          <w:bCs w:val="0"/>
          <w:sz w:val="22"/>
          <w:szCs w:val="22"/>
          <w:lang w:val="pt-BR"/>
        </w:rPr>
        <w:t>Disponível em:</w:t>
      </w:r>
      <w:r>
        <w:fldChar w:fldCharType="begin"/>
      </w:r>
      <w:r>
        <w:instrText xml:space="preserve"> HYPERLINK "https://ks.imslp.net/files/imglnks/usimg/2/22/IMSLP316555-PMLP511370-12_vocalizzi_-_Bordogni.pdf" \h </w:instrText>
      </w:r>
      <w:r>
        <w:fldChar w:fldCharType="separate"/>
      </w:r>
      <w:r>
        <w:rPr>
          <w:rStyle w:val="7"/>
          <w:rFonts w:hAnsi="Cambria" w:eastAsia="SimSun" w:cs="SimSun" w:asciiTheme="minorAscii"/>
          <w:sz w:val="22"/>
          <w:szCs w:val="22"/>
        </w:rPr>
        <w:t>https://ks.imslp.net/files/imglnks/usimg/2/22/IMSLP316555-PMLP511370-12_vocalizzi_-_Bordogni.pdf</w:t>
      </w:r>
      <w:r>
        <w:rPr>
          <w:rStyle w:val="7"/>
          <w:rFonts w:hAnsi="Cambria" w:eastAsia="SimSun" w:cs="SimSun" w:asciiTheme="minorAscii"/>
          <w:sz w:val="22"/>
          <w:szCs w:val="22"/>
        </w:rPr>
        <w:fldChar w:fldCharType="end"/>
      </w:r>
    </w:p>
    <w:p>
      <w:pPr>
        <w:bidi w:val="0"/>
        <w:spacing w:before="0" w:after="0" w:line="240" w:lineRule="auto"/>
        <w:jc w:val="both"/>
        <w:rPr>
          <w:rFonts w:hAnsi="Calibri" w:eastAsia="SimSun" w:cs="SimSun" w:asciiTheme="majorAscii"/>
          <w:sz w:val="22"/>
          <w:szCs w:val="22"/>
        </w:rPr>
      </w:pPr>
    </w:p>
    <w:p>
      <w:pPr>
        <w:widowControl w:val="0"/>
        <w:bidi w:val="0"/>
        <w:spacing w:before="0" w:after="0" w:line="240" w:lineRule="auto"/>
        <w:jc w:val="left"/>
      </w:pPr>
      <w:r>
        <w:rPr>
          <w:rFonts w:hAnsi="Calibri" w:asciiTheme="majorAscii"/>
          <w:b/>
          <w:color w:val="000000" w:themeColor="text1"/>
          <w:position w:val="0"/>
          <w:sz w:val="22"/>
          <w:szCs w:val="22"/>
          <w:u w:val="single"/>
          <w:vertAlign w:val="baseline"/>
        </w:rPr>
        <w:t>Complementar</w:t>
      </w:r>
    </w:p>
    <w:p>
      <w:pPr>
        <w:widowControl w:val="0"/>
        <w:bidi w:val="0"/>
        <w:spacing w:before="0" w:after="0" w:line="240" w:lineRule="auto"/>
        <w:jc w:val="left"/>
        <w:rPr>
          <w:rFonts w:hAnsi="Calibri" w:asciiTheme="majorAscii"/>
          <w:b/>
          <w:color w:val="000000" w:themeColor="text1"/>
          <w:position w:val="0"/>
          <w:sz w:val="22"/>
          <w:szCs w:val="22"/>
          <w:u w:val="single"/>
          <w:vertAlign w:val="baseline"/>
        </w:rPr>
      </w:pPr>
    </w:p>
    <w:p>
      <w:pPr>
        <w:widowControl w:val="0"/>
        <w:bidi w:val="0"/>
        <w:spacing w:before="0" w:after="0" w:line="240" w:lineRule="auto"/>
        <w:jc w:val="left"/>
      </w:pPr>
      <w:r>
        <w:rPr>
          <w:rFonts w:hAnsi="Calibri" w:eastAsia="SimSun" w:cs="SimSun" w:asciiTheme="majorAscii"/>
          <w:sz w:val="22"/>
          <w:szCs w:val="22"/>
          <w:lang w:val="pt-BR"/>
        </w:rPr>
        <w:t xml:space="preserve">Graeffe, Friedebald. </w:t>
      </w:r>
      <w:r>
        <w:rPr>
          <w:rFonts w:hAnsi="Calibri" w:eastAsia="SimSun" w:cs="SimSun" w:asciiTheme="majorAscii"/>
          <w:b/>
          <w:bCs/>
          <w:sz w:val="22"/>
          <w:szCs w:val="22"/>
          <w:lang w:val="pt-BR"/>
        </w:rPr>
        <w:t xml:space="preserve">Concerto. </w:t>
      </w:r>
      <w:r>
        <w:rPr>
          <w:rFonts w:hAnsi="Calibri" w:eastAsia="SimSun" w:cs="SimSun" w:asciiTheme="majorAscii"/>
          <w:b w:val="0"/>
          <w:bCs w:val="0"/>
          <w:sz w:val="22"/>
          <w:szCs w:val="22"/>
          <w:lang w:val="pt-BR"/>
        </w:rPr>
        <w:t>Disponível em:</w:t>
      </w:r>
      <w:r>
        <w:fldChar w:fldCharType="begin"/>
      </w:r>
      <w:r>
        <w:instrText xml:space="preserve"> HYPERLINK "https://imslp.org/wiki/Trombone_Concerto_(Gräfe,_Friedebald)" \h </w:instrText>
      </w:r>
      <w:r>
        <w:fldChar w:fldCharType="separate"/>
      </w:r>
      <w:r>
        <w:rPr>
          <w:rStyle w:val="7"/>
          <w:rFonts w:hAnsi="Calibri" w:eastAsia="SimSun" w:cs="SimSun" w:asciiTheme="majorAscii"/>
          <w:sz w:val="22"/>
          <w:szCs w:val="22"/>
        </w:rPr>
        <w:t>https://imslp.org/wiki/Trombone_Concerto_(Gr%C3%A4fe%2C_Friedebald)</w:t>
      </w:r>
      <w:r>
        <w:rPr>
          <w:rStyle w:val="7"/>
          <w:rFonts w:hAnsi="Calibri" w:eastAsia="SimSun" w:cs="SimSun" w:asciiTheme="majorAscii"/>
          <w:sz w:val="22"/>
          <w:szCs w:val="22"/>
        </w:rPr>
        <w:fldChar w:fldCharType="end"/>
      </w:r>
    </w:p>
    <w:p>
      <w:pPr>
        <w:widowControl w:val="0"/>
        <w:bidi w:val="0"/>
        <w:spacing w:before="0" w:after="0" w:line="240" w:lineRule="auto"/>
        <w:jc w:val="left"/>
        <w:rPr>
          <w:rFonts w:hAnsi="Calibri" w:eastAsia="SimSun" w:cs="SimSun" w:asciiTheme="majorAscii"/>
          <w:sz w:val="22"/>
          <w:szCs w:val="22"/>
          <w:lang w:val="pt-BR"/>
        </w:rPr>
      </w:pPr>
    </w:p>
    <w:p>
      <w:pPr>
        <w:widowControl w:val="0"/>
        <w:bidi w:val="0"/>
        <w:spacing w:before="0" w:after="0" w:line="240" w:lineRule="auto"/>
        <w:jc w:val="left"/>
      </w:pPr>
      <w:r>
        <w:rPr>
          <w:rFonts w:hAnsi="Calibri" w:eastAsia="SimSun" w:cs="SimSun" w:asciiTheme="majorAscii"/>
          <w:sz w:val="22"/>
          <w:szCs w:val="22"/>
          <w:lang w:val="pt-BR"/>
        </w:rPr>
        <w:t xml:space="preserve">Bach, Johann Sebastian. </w:t>
      </w:r>
      <w:r>
        <w:rPr>
          <w:rFonts w:hAnsi="Calibri" w:eastAsia="SimSun" w:cs="SimSun" w:asciiTheme="majorAscii"/>
          <w:b/>
          <w:bCs/>
          <w:sz w:val="22"/>
          <w:szCs w:val="22"/>
          <w:lang w:val="pt-BR"/>
        </w:rPr>
        <w:t xml:space="preserve">6 Suítes. </w:t>
      </w:r>
      <w:r>
        <w:rPr>
          <w:rFonts w:hAnsi="Calibri" w:eastAsia="SimSun" w:cs="SimSun" w:asciiTheme="majorAscii"/>
          <w:b w:val="0"/>
          <w:bCs w:val="0"/>
          <w:sz w:val="22"/>
          <w:szCs w:val="22"/>
          <w:lang w:val="pt-BR"/>
        </w:rPr>
        <w:t>Disponível em:</w:t>
      </w:r>
      <w:r>
        <w:fldChar w:fldCharType="begin"/>
      </w:r>
      <w:r>
        <w:instrText xml:space="preserve"> HYPERLINK "https://imslp.org/wiki/6_Cello_Suites,_BWV_1007-1012_(Bach,_Johann_Sebastian)" \h </w:instrText>
      </w:r>
      <w:r>
        <w:fldChar w:fldCharType="separate"/>
      </w:r>
      <w:r>
        <w:rPr>
          <w:rStyle w:val="7"/>
          <w:rFonts w:hAnsi="Calibri" w:eastAsia="SimSun" w:cs="SimSun" w:asciiTheme="majorAscii"/>
          <w:sz w:val="22"/>
          <w:szCs w:val="22"/>
        </w:rPr>
        <w:t>https://imslp.org/wiki/6_Cello_Suites%2C_BWV_1007-1012_(Bach%2C_Johann_Sebastian)</w:t>
      </w:r>
      <w:r>
        <w:rPr>
          <w:rStyle w:val="7"/>
          <w:rFonts w:hAnsi="Calibri" w:eastAsia="SimSun" w:cs="SimSun" w:asciiTheme="majorAscii"/>
          <w:sz w:val="22"/>
          <w:szCs w:val="22"/>
        </w:rPr>
        <w:fldChar w:fldCharType="end"/>
      </w:r>
    </w:p>
    <w:p>
      <w:pPr>
        <w:widowControl w:val="0"/>
        <w:bidi w:val="0"/>
        <w:spacing w:before="0" w:after="0" w:line="240" w:lineRule="auto"/>
        <w:jc w:val="left"/>
        <w:rPr>
          <w:rFonts w:hAnsi="Calibri" w:eastAsia="SimSun" w:cs="SimSun" w:asciiTheme="majorAscii"/>
          <w:sz w:val="22"/>
          <w:szCs w:val="22"/>
          <w:lang w:val="pt-BR"/>
        </w:rPr>
      </w:pPr>
    </w:p>
    <w:p>
      <w:pPr>
        <w:widowControl w:val="0"/>
        <w:bidi w:val="0"/>
        <w:spacing w:before="0" w:after="0" w:line="240" w:lineRule="auto"/>
        <w:jc w:val="left"/>
      </w:pPr>
      <w:r>
        <w:rPr>
          <w:rFonts w:hAnsi="Calibri" w:eastAsia="SimSun" w:cs="SimSun" w:asciiTheme="majorAscii"/>
          <w:sz w:val="22"/>
          <w:szCs w:val="22"/>
          <w:lang w:val="pt-BR"/>
        </w:rPr>
        <w:t xml:space="preserve">Kopprasch, George. </w:t>
      </w:r>
      <w:r>
        <w:rPr>
          <w:rFonts w:hAnsi="Calibri" w:eastAsia="SimSun" w:cs="SimSun" w:asciiTheme="majorAscii"/>
          <w:b/>
          <w:bCs/>
          <w:sz w:val="22"/>
          <w:szCs w:val="22"/>
          <w:lang w:val="pt-BR"/>
        </w:rPr>
        <w:t xml:space="preserve">Estudos para Trombone Baixo. </w:t>
      </w:r>
      <w:r>
        <w:rPr>
          <w:rFonts w:hAnsi="Calibri" w:eastAsia="SimSun" w:cs="SimSun" w:asciiTheme="majorAscii"/>
          <w:b w:val="0"/>
          <w:bCs w:val="0"/>
          <w:sz w:val="22"/>
          <w:szCs w:val="22"/>
          <w:lang w:val="pt-BR"/>
        </w:rPr>
        <w:t xml:space="preserve">Disponível em: </w:t>
      </w:r>
      <w:r>
        <w:fldChar w:fldCharType="begin"/>
      </w:r>
      <w:r>
        <w:instrText xml:space="preserve"> HYPERLINK "http://www.yeodoug.com/kopprasch.html" \h </w:instrText>
      </w:r>
      <w:r>
        <w:fldChar w:fldCharType="separate"/>
      </w:r>
      <w:r>
        <w:rPr>
          <w:rStyle w:val="7"/>
          <w:rFonts w:hAnsi="Calibri" w:eastAsia="SimSun" w:cs="SimSun" w:asciiTheme="majorAscii"/>
          <w:sz w:val="22"/>
          <w:szCs w:val="22"/>
        </w:rPr>
        <w:t>http://www.yeodoug.com/kopprasch.html</w:t>
      </w:r>
      <w:r>
        <w:rPr>
          <w:rStyle w:val="7"/>
          <w:rFonts w:hAnsi="Calibri" w:eastAsia="SimSun" w:cs="SimSun" w:asciiTheme="majorAscii"/>
          <w:sz w:val="22"/>
          <w:szCs w:val="22"/>
        </w:rPr>
        <w:fldChar w:fldCharType="end"/>
      </w:r>
    </w:p>
    <w:p>
      <w:pPr>
        <w:widowControl w:val="0"/>
        <w:bidi w:val="0"/>
        <w:spacing w:before="0" w:after="0" w:line="240" w:lineRule="auto"/>
        <w:jc w:val="left"/>
        <w:rPr>
          <w:rFonts w:hAnsi="Calibri" w:eastAsia="SimSun" w:cs="SimSun" w:asciiTheme="majorAscii"/>
          <w:b w:val="0"/>
          <w:bCs w:val="0"/>
          <w:sz w:val="22"/>
          <w:szCs w:val="22"/>
          <w:lang w:val="pt-BR"/>
        </w:rPr>
      </w:pPr>
    </w:p>
    <w:p>
      <w:pPr>
        <w:bidi w:val="0"/>
        <w:spacing w:before="0" w:after="0" w:line="240" w:lineRule="auto"/>
        <w:jc w:val="left"/>
      </w:pPr>
      <w:r>
        <w:rPr>
          <w:rFonts w:hAnsi="Cambria" w:eastAsia="SimSun" w:cs="SimSun" w:asciiTheme="minorAscii"/>
          <w:sz w:val="22"/>
          <w:szCs w:val="22"/>
          <w:lang w:val="pt-BR"/>
        </w:rPr>
        <w:t>Muller, Robert.</w:t>
      </w:r>
      <w:r>
        <w:rPr>
          <w:rFonts w:hAnsi="Cambria" w:eastAsia="SimSun" w:cs="SimSun" w:asciiTheme="minorAscii"/>
          <w:b/>
          <w:bCs/>
          <w:sz w:val="22"/>
          <w:szCs w:val="22"/>
          <w:lang w:val="pt-BR"/>
        </w:rPr>
        <w:t xml:space="preserve">Technische. </w:t>
      </w:r>
      <w:r>
        <w:rPr>
          <w:rFonts w:hAnsi="Cambria" w:eastAsia="SimSun" w:cs="SimSun" w:asciiTheme="minorAscii"/>
          <w:b w:val="0"/>
          <w:bCs w:val="0"/>
          <w:sz w:val="22"/>
          <w:szCs w:val="22"/>
          <w:lang w:val="pt-BR"/>
        </w:rPr>
        <w:t xml:space="preserve">Disponível em: </w:t>
      </w:r>
      <w:r>
        <w:fldChar w:fldCharType="begin"/>
      </w:r>
      <w:r>
        <w:instrText xml:space="preserve"> HYPERLINK "https://imslp.org/wiki/Technische_Übungen_(Müller-Hartmann,_Robert)" \h </w:instrText>
      </w:r>
      <w:r>
        <w:fldChar w:fldCharType="separate"/>
      </w:r>
      <w:r>
        <w:rPr>
          <w:rStyle w:val="7"/>
          <w:rFonts w:hAnsi="Cambria" w:eastAsia="SimSun" w:cs="SimSun" w:asciiTheme="minorAscii"/>
          <w:sz w:val="22"/>
          <w:szCs w:val="22"/>
        </w:rPr>
        <w:t>https://imslp.org/wiki/Technische_%C3%9Cbungen_(M%C3%BCller-Hartmann%2C_Robert)</w:t>
      </w:r>
      <w:r>
        <w:rPr>
          <w:rStyle w:val="7"/>
          <w:rFonts w:hAnsi="Cambria" w:eastAsia="SimSun" w:cs="SimSun" w:asciiTheme="minorAscii"/>
          <w:sz w:val="22"/>
          <w:szCs w:val="22"/>
        </w:rPr>
        <w:fldChar w:fldCharType="end"/>
      </w:r>
    </w:p>
    <w:p>
      <w:pPr>
        <w:widowControl w:val="0"/>
        <w:bidi w:val="0"/>
        <w:spacing w:before="0" w:after="0" w:line="240" w:lineRule="auto"/>
        <w:jc w:val="left"/>
        <w:rPr>
          <w:rFonts w:hAnsi="Calibri" w:asciiTheme="majorAscii"/>
          <w:color w:val="000000" w:themeColor="text1"/>
          <w:position w:val="0"/>
          <w:sz w:val="22"/>
          <w:szCs w:val="22"/>
          <w:vertAlign w:val="baseline"/>
          <w:lang w:val="pt-BR"/>
        </w:rPr>
      </w:pPr>
    </w:p>
    <w:p>
      <w:pPr>
        <w:bidi w:val="0"/>
        <w:jc w:val="left"/>
      </w:pPr>
      <w:r>
        <w:rPr>
          <w:rFonts w:hAnsi="Cambria" w:eastAsia="SimSun" w:asciiTheme="minorAscii"/>
          <w:sz w:val="22"/>
          <w:szCs w:val="22"/>
          <w:shd w:val="clear" w:fill="auto"/>
          <w:lang w:val="pt-BR"/>
        </w:rPr>
        <w:t xml:space="preserve">Muller, Robert. </w:t>
      </w:r>
      <w:r>
        <w:rPr>
          <w:rFonts w:hAnsi="Cambria" w:eastAsia="SimSun" w:asciiTheme="minorAscii"/>
          <w:b/>
          <w:bCs/>
          <w:sz w:val="22"/>
          <w:szCs w:val="22"/>
          <w:shd w:val="clear" w:fill="auto"/>
          <w:lang w:val="pt-BR"/>
        </w:rPr>
        <w:t>Bernhardt Knop: Variationen und Polonaise em Unterhaltungsstücke für Zugposaune.</w:t>
      </w:r>
      <w:r>
        <w:rPr>
          <w:rFonts w:hAnsi="Cambria" w:eastAsia="SimSun" w:asciiTheme="minorAscii"/>
          <w:sz w:val="22"/>
          <w:szCs w:val="22"/>
          <w:shd w:val="clear" w:fill="auto"/>
          <w:lang w:val="pt-BR"/>
        </w:rPr>
        <w:t xml:space="preserve"> Disponível em:https://imslp.org/wiki/Unterhaltungsst%C3%BCcke_f%C3%BCr_Zugposaune_(M%C3%BCller%2C_Robert)</w:t>
      </w:r>
    </w:p>
    <w:p>
      <w:pPr>
        <w:bidi w:val="0"/>
        <w:jc w:val="left"/>
        <w:rPr>
          <w:rFonts w:hAnsi="Cambria" w:eastAsia="SimSun" w:cs="SimSun" w:asciiTheme="minorAscii"/>
          <w:sz w:val="22"/>
          <w:szCs w:val="22"/>
          <w:lang w:val="pt-BR"/>
        </w:rPr>
      </w:pPr>
    </w:p>
    <w:p>
      <w:pPr>
        <w:bidi w:val="0"/>
        <w:jc w:val="left"/>
        <w:rPr>
          <w:rFonts w:hAnsi="Cambria" w:eastAsia="SimSun" w:cs="SimSun" w:asciiTheme="minorAscii"/>
          <w:sz w:val="22"/>
          <w:szCs w:val="22"/>
          <w:lang w:val="pt-BR"/>
        </w:rPr>
      </w:pPr>
    </w:p>
    <w:p>
      <w:pPr>
        <w:bidi w:val="0"/>
        <w:jc w:val="left"/>
      </w:pPr>
      <w:r>
        <w:rPr>
          <w:rFonts w:hAnsi="Cambria" w:eastAsia="SimSun" w:cs="SimSun" w:asciiTheme="minorAscii"/>
          <w:sz w:val="22"/>
          <w:szCs w:val="22"/>
          <w:shd w:val="clear" w:fill="auto"/>
          <w:lang w:val="pt-BR"/>
        </w:rPr>
        <w:t>Muller, Robert.</w:t>
      </w:r>
      <w:r>
        <w:rPr>
          <w:rFonts w:hAnsi="Cambria" w:eastAsia="Trebuchet MS" w:cs="Trebuchet MS" w:asciiTheme="minorAscii"/>
          <w:i w:val="0"/>
          <w:caps w:val="0"/>
          <w:smallCaps w:val="0"/>
          <w:color w:val="000000"/>
          <w:spacing w:val="0"/>
          <w:sz w:val="22"/>
          <w:szCs w:val="22"/>
          <w:shd w:val="clear" w:fill="auto"/>
        </w:rPr>
        <w:t xml:space="preserve">C.G. </w:t>
      </w:r>
      <w:r>
        <w:rPr>
          <w:rFonts w:hAnsi="Cambria" w:eastAsia="Trebuchet MS" w:cs="Trebuchet MS" w:asciiTheme="minorAscii"/>
          <w:b/>
          <w:bCs/>
          <w:i w:val="0"/>
          <w:caps w:val="0"/>
          <w:smallCaps w:val="0"/>
          <w:color w:val="000000"/>
          <w:spacing w:val="0"/>
          <w:sz w:val="22"/>
          <w:szCs w:val="22"/>
          <w:shd w:val="clear" w:fill="auto"/>
        </w:rPr>
        <w:t>Müller: Conzert mit dem Choral 'Wachet auf, ruft uns die Stimme</w:t>
      </w:r>
      <w:r>
        <w:rPr>
          <w:rFonts w:hAnsi="Cambria" w:eastAsia="Trebuchet MS" w:cs="Trebuchet MS" w:asciiTheme="minorAscii"/>
          <w:b/>
          <w:bCs/>
          <w:i w:val="0"/>
          <w:caps w:val="0"/>
          <w:smallCaps w:val="0"/>
          <w:color w:val="000000"/>
          <w:spacing w:val="0"/>
          <w:sz w:val="22"/>
          <w:szCs w:val="22"/>
          <w:shd w:val="clear" w:fill="auto"/>
          <w:lang w:val="pt-BR"/>
        </w:rPr>
        <w:t xml:space="preserve"> em </w:t>
      </w:r>
      <w:r>
        <w:rPr>
          <w:rFonts w:hAnsi="Cambria" w:eastAsia="Trebuchet MS" w:cs="Trebuchet MS" w:asciiTheme="minorAscii"/>
          <w:b/>
          <w:bCs/>
          <w:i w:val="0"/>
          <w:caps w:val="0"/>
          <w:smallCaps w:val="0"/>
          <w:color w:val="000000"/>
          <w:spacing w:val="0"/>
          <w:sz w:val="22"/>
          <w:szCs w:val="22"/>
          <w:shd w:val="clear" w:fill="auto"/>
        </w:rPr>
        <w:t>Unterhaltungsstücke für Zugposaune</w:t>
      </w:r>
      <w:r>
        <w:rPr>
          <w:rFonts w:hAnsi="Cambria" w:eastAsia="Trebuchet MS" w:cs="Trebuchet MS" w:asciiTheme="minorAscii"/>
          <w:b/>
          <w:bCs/>
          <w:i w:val="0"/>
          <w:caps w:val="0"/>
          <w:smallCaps w:val="0"/>
          <w:color w:val="000000"/>
          <w:spacing w:val="0"/>
          <w:sz w:val="22"/>
          <w:szCs w:val="22"/>
          <w:shd w:val="clear" w:fill="auto"/>
          <w:lang w:val="pt-BR"/>
        </w:rPr>
        <w:t>.</w:t>
      </w:r>
      <w:r>
        <w:rPr>
          <w:rFonts w:hAnsi="Cambria" w:eastAsia="Trebuchet MS" w:cs="Trebuchet MS" w:asciiTheme="minorAscii"/>
          <w:b w:val="0"/>
          <w:i w:val="0"/>
          <w:caps w:val="0"/>
          <w:smallCaps w:val="0"/>
          <w:color w:val="000000"/>
          <w:spacing w:val="0"/>
          <w:sz w:val="22"/>
          <w:szCs w:val="22"/>
          <w:shd w:val="clear" w:fill="auto"/>
          <w:lang w:val="pt-BR"/>
        </w:rPr>
        <w:t xml:space="preserve"> Disponível em:</w:t>
      </w:r>
      <w:r>
        <w:fldChar w:fldCharType="begin"/>
      </w:r>
      <w:r>
        <w:instrText xml:space="preserve"> HYPERLINK "https://imslp.org/wiki/Unterhaltungsstücke_für_Zugposaune_(Müller,_Robert)" \h </w:instrText>
      </w:r>
      <w:r>
        <w:fldChar w:fldCharType="separate"/>
      </w:r>
      <w:r>
        <w:rPr>
          <w:rStyle w:val="7"/>
          <w:rFonts w:hAnsi="Cambria" w:eastAsia="SimSun" w:cs="SimSun" w:asciiTheme="minorAscii"/>
          <w:sz w:val="22"/>
          <w:szCs w:val="22"/>
        </w:rPr>
        <w:t>https://imslp.org/wiki/Unterhaltungsst%C3%BCcke_f%C3%BCr_Zugposaune_(M%C3%BCller%2C_Robert)</w:t>
      </w:r>
      <w:r>
        <w:rPr>
          <w:rStyle w:val="7"/>
          <w:rFonts w:hAnsi="Cambria" w:eastAsia="SimSun" w:cs="SimSun" w:asciiTheme="minorAscii"/>
          <w:sz w:val="22"/>
          <w:szCs w:val="22"/>
        </w:rPr>
        <w:fldChar w:fldCharType="end"/>
      </w:r>
    </w:p>
    <w:p>
      <w:pPr>
        <w:bidi w:val="0"/>
        <w:jc w:val="left"/>
      </w:pPr>
      <w:r>
        <w:rPr>
          <w:rFonts w:hAnsi="Cambria" w:eastAsia="SimSun" w:cs="SimSun" w:asciiTheme="minorAscii"/>
          <w:sz w:val="22"/>
          <w:szCs w:val="22"/>
          <w:shd w:val="clear" w:fill="auto"/>
          <w:lang w:val="pt-BR"/>
        </w:rPr>
        <w:t xml:space="preserve">Muller, Robert. </w:t>
      </w:r>
      <w:r>
        <w:rPr>
          <w:rFonts w:hAnsi="Cambria" w:eastAsia="Trebuchet MS" w:cs="Trebuchet MS" w:asciiTheme="minorAscii"/>
          <w:b/>
          <w:bCs/>
          <w:i w:val="0"/>
          <w:caps w:val="0"/>
          <w:smallCaps w:val="0"/>
          <w:color w:val="000000"/>
          <w:spacing w:val="0"/>
          <w:sz w:val="22"/>
          <w:szCs w:val="22"/>
          <w:shd w:val="clear" w:fill="auto"/>
        </w:rPr>
        <w:t>J. Kühn: Concert-Militair</w:t>
      </w:r>
      <w:r>
        <w:rPr>
          <w:rFonts w:hAnsi="Cambria" w:eastAsia="Trebuchet MS" w:cs="Trebuchet MS" w:asciiTheme="minorAscii"/>
          <w:b/>
          <w:bCs/>
          <w:i w:val="0"/>
          <w:caps w:val="0"/>
          <w:smallCaps w:val="0"/>
          <w:color w:val="000000"/>
          <w:spacing w:val="0"/>
          <w:sz w:val="22"/>
          <w:szCs w:val="22"/>
          <w:shd w:val="clear" w:fill="auto"/>
          <w:lang w:val="pt-BR"/>
        </w:rPr>
        <w:t xml:space="preserve"> em </w:t>
      </w:r>
      <w:r>
        <w:rPr>
          <w:rFonts w:hAnsi="Cambria" w:eastAsia="Trebuchet MS" w:cs="Trebuchet MS" w:asciiTheme="minorAscii"/>
          <w:b/>
          <w:bCs/>
          <w:i w:val="0"/>
          <w:caps w:val="0"/>
          <w:smallCaps w:val="0"/>
          <w:color w:val="000000"/>
          <w:spacing w:val="0"/>
          <w:sz w:val="22"/>
          <w:szCs w:val="22"/>
          <w:shd w:val="clear" w:fill="auto"/>
        </w:rPr>
        <w:t>Unterhaltungsstücke für Zugposaune</w:t>
      </w:r>
      <w:r>
        <w:rPr>
          <w:rFonts w:hAnsi="Cambria" w:eastAsia="Trebuchet MS" w:cs="Trebuchet MS" w:asciiTheme="minorAscii"/>
          <w:b/>
          <w:bCs/>
          <w:i w:val="0"/>
          <w:caps w:val="0"/>
          <w:smallCaps w:val="0"/>
          <w:color w:val="000000"/>
          <w:spacing w:val="0"/>
          <w:sz w:val="22"/>
          <w:szCs w:val="22"/>
          <w:shd w:val="clear" w:fill="auto"/>
          <w:lang w:val="pt-BR"/>
        </w:rPr>
        <w:t xml:space="preserve">. </w:t>
      </w:r>
      <w:r>
        <w:rPr>
          <w:rFonts w:hAnsi="Cambria" w:eastAsia="Trebuchet MS" w:cs="Trebuchet MS" w:asciiTheme="minorAscii"/>
          <w:b w:val="0"/>
          <w:i w:val="0"/>
          <w:caps w:val="0"/>
          <w:smallCaps w:val="0"/>
          <w:color w:val="000000"/>
          <w:spacing w:val="0"/>
          <w:sz w:val="22"/>
          <w:szCs w:val="22"/>
          <w:shd w:val="clear" w:fill="auto"/>
          <w:lang w:val="pt-BR"/>
        </w:rPr>
        <w:t>Disponível em:</w:t>
      </w:r>
      <w:r>
        <w:fldChar w:fldCharType="begin"/>
      </w:r>
      <w:r>
        <w:instrText xml:space="preserve"> HYPERLINK "https://imslp.org/wiki/Unterhaltungsstücke_für_Zugposaune_(Müller,_Robert)" \h </w:instrText>
      </w:r>
      <w:r>
        <w:fldChar w:fldCharType="separate"/>
      </w:r>
      <w:r>
        <w:rPr>
          <w:rStyle w:val="7"/>
          <w:rFonts w:hAnsi="Cambria" w:eastAsia="SimSun" w:cs="SimSun" w:asciiTheme="minorAscii"/>
          <w:sz w:val="22"/>
          <w:szCs w:val="22"/>
        </w:rPr>
        <w:t>https://imslp.org/wiki/Unterhaltungsst%C3%BCcke_f%C3%BCr_Zugposaune_(M%C3%BCller%2C_Robert)</w:t>
      </w:r>
      <w:r>
        <w:rPr>
          <w:rStyle w:val="7"/>
          <w:rFonts w:hAnsi="Cambria" w:eastAsia="SimSun" w:cs="SimSun" w:asciiTheme="minorAscii"/>
          <w:sz w:val="22"/>
          <w:szCs w:val="22"/>
        </w:rPr>
        <w:fldChar w:fldCharType="end"/>
      </w:r>
    </w:p>
    <w:p>
      <w:pPr>
        <w:bidi w:val="0"/>
        <w:jc w:val="left"/>
        <w:rPr>
          <w:rFonts w:hAnsi="Cambria" w:eastAsia="SimSun" w:cs="SimSun" w:asciiTheme="minorAscii"/>
          <w:sz w:val="22"/>
          <w:szCs w:val="22"/>
          <w:lang w:val="pt-BR"/>
        </w:rPr>
      </w:pPr>
    </w:p>
    <w:p>
      <w:pPr>
        <w:bidi w:val="0"/>
        <w:jc w:val="left"/>
        <w:rPr>
          <w:rFonts w:hAnsi="Cambria" w:eastAsia="SimSun" w:cs="SimSun" w:asciiTheme="minorAscii"/>
          <w:sz w:val="22"/>
          <w:szCs w:val="22"/>
          <w:lang w:val="pt-BR"/>
        </w:rPr>
      </w:pPr>
    </w:p>
    <w:p>
      <w:pPr>
        <w:widowControl w:val="0"/>
        <w:bidi w:val="0"/>
        <w:spacing w:before="0" w:after="0" w:line="240" w:lineRule="auto"/>
        <w:jc w:val="left"/>
        <w:rPr>
          <w:rFonts w:hAnsi="Calibri" w:asciiTheme="majorAscii"/>
          <w:color w:val="000000" w:themeColor="text1"/>
          <w:position w:val="0"/>
          <w:sz w:val="22"/>
          <w:szCs w:val="22"/>
          <w:vertAlign w:val="baseline"/>
          <w:lang w:val="pt-BR"/>
        </w:rPr>
      </w:pPr>
    </w:p>
    <w:p>
      <w:pPr>
        <w:widowControl w:val="0"/>
        <w:bidi w:val="0"/>
        <w:spacing w:before="16" w:after="0" w:line="240" w:lineRule="auto"/>
        <w:jc w:val="left"/>
      </w:pPr>
      <w:r>
        <w:rPr>
          <w:rFonts w:hAnsi="Calibri" w:asciiTheme="majorAscii"/>
          <w:b/>
          <w:color w:val="000000" w:themeColor="text1"/>
          <w:position w:val="0"/>
          <w:sz w:val="22"/>
          <w:szCs w:val="22"/>
          <w:vertAlign w:val="baseline"/>
        </w:rPr>
        <w:t>9. APROVAÇÃO</w:t>
      </w:r>
    </w:p>
    <w:p>
      <w:pPr>
        <w:widowControl w:val="0"/>
        <w:tabs>
          <w:tab w:val="left" w:pos="5118"/>
          <w:tab w:val="left" w:pos="5878"/>
          <w:tab w:val="left" w:pos="6618"/>
        </w:tabs>
        <w:bidi w:val="0"/>
        <w:spacing w:before="0" w:after="0" w:line="240" w:lineRule="auto"/>
        <w:ind w:left="118" w:firstLine="0"/>
        <w:jc w:val="left"/>
      </w:pPr>
      <w:r>
        <w:rPr>
          <w:rFonts w:hAnsi="Calibri" w:asciiTheme="majorAscii"/>
          <w:color w:val="000000" w:themeColor="text1"/>
          <w:position w:val="0"/>
          <w:sz w:val="22"/>
          <w:szCs w:val="22"/>
          <w:vertAlign w:val="baseline"/>
        </w:rPr>
        <w:t xml:space="preserve">Aprovado em reunião do Colegiado realizada em: </w:t>
      </w:r>
      <w:r>
        <w:rPr>
          <w:rFonts w:hAnsi="Calibri" w:asciiTheme="majorAscii"/>
          <w:color w:val="000000" w:themeColor="text1"/>
          <w:position w:val="0"/>
          <w:sz w:val="22"/>
          <w:szCs w:val="22"/>
          <w:u w:val="single"/>
          <w:vertAlign w:val="baseline"/>
        </w:rPr>
        <w:t xml:space="preserve"> </w:t>
      </w:r>
      <w:r>
        <w:rPr>
          <w:rFonts w:hAnsi="Calibri" w:asciiTheme="majorAscii"/>
          <w:color w:val="000000" w:themeColor="text1"/>
          <w:position w:val="0"/>
          <w:sz w:val="22"/>
          <w:szCs w:val="22"/>
          <w:u w:val="single"/>
          <w:vertAlign w:val="baseline"/>
        </w:rPr>
        <w:tab/>
      </w:r>
      <w:r>
        <w:rPr>
          <w:rFonts w:hAnsi="Calibri" w:asciiTheme="majorAscii"/>
          <w:color w:val="000000" w:themeColor="text1"/>
          <w:position w:val="0"/>
          <w:sz w:val="22"/>
          <w:szCs w:val="22"/>
          <w:vertAlign w:val="baseline"/>
        </w:rPr>
        <w:t>/</w:t>
      </w:r>
      <w:r>
        <w:rPr>
          <w:rFonts w:hAnsi="Calibri" w:asciiTheme="majorAscii"/>
          <w:color w:val="000000" w:themeColor="text1"/>
          <w:position w:val="0"/>
          <w:sz w:val="22"/>
          <w:szCs w:val="22"/>
          <w:u w:val="single"/>
          <w:vertAlign w:val="baseline"/>
        </w:rPr>
        <w:t xml:space="preserve"> </w:t>
      </w:r>
      <w:r>
        <w:rPr>
          <w:rFonts w:hAnsi="Calibri" w:asciiTheme="majorAscii"/>
          <w:color w:val="000000" w:themeColor="text1"/>
          <w:position w:val="0"/>
          <w:sz w:val="22"/>
          <w:szCs w:val="22"/>
          <w:u w:val="single"/>
          <w:vertAlign w:val="baseline"/>
        </w:rPr>
        <w:tab/>
      </w:r>
      <w:r>
        <w:rPr>
          <w:rFonts w:hAnsi="Calibri" w:asciiTheme="majorAscii"/>
          <w:color w:val="000000" w:themeColor="text1"/>
          <w:position w:val="0"/>
          <w:sz w:val="22"/>
          <w:szCs w:val="22"/>
          <w:vertAlign w:val="baseline"/>
        </w:rPr>
        <w:t>/</w:t>
      </w:r>
      <w:r>
        <w:rPr>
          <w:rFonts w:hAnsi="Calibri" w:asciiTheme="majorAscii"/>
          <w:color w:val="000000" w:themeColor="text1"/>
          <w:position w:val="0"/>
          <w:sz w:val="22"/>
          <w:szCs w:val="22"/>
          <w:u w:val="single"/>
          <w:vertAlign w:val="baseline"/>
        </w:rPr>
        <w:t xml:space="preserve"> </w:t>
      </w:r>
      <w:r>
        <w:rPr>
          <w:rFonts w:hAnsi="Calibri" w:asciiTheme="majorAscii"/>
          <w:color w:val="000000" w:themeColor="text1"/>
          <w:position w:val="0"/>
          <w:sz w:val="22"/>
          <w:szCs w:val="22"/>
          <w:u w:val="single"/>
          <w:vertAlign w:val="baseline"/>
        </w:rPr>
        <w:tab/>
      </w:r>
    </w:p>
    <w:p>
      <w:pPr>
        <w:widowControl w:val="0"/>
        <w:tabs>
          <w:tab w:val="left" w:pos="5118"/>
          <w:tab w:val="left" w:pos="5878"/>
          <w:tab w:val="left" w:pos="6618"/>
        </w:tabs>
        <w:bidi w:val="0"/>
        <w:spacing w:before="0" w:after="0" w:line="240" w:lineRule="auto"/>
        <w:ind w:left="118" w:firstLine="0"/>
        <w:jc w:val="left"/>
        <w:rPr>
          <w:rFonts w:hAnsi="Calibri" w:asciiTheme="majorAscii"/>
          <w:color w:val="000000" w:themeColor="text1"/>
          <w:position w:val="0"/>
          <w:sz w:val="22"/>
          <w:szCs w:val="22"/>
          <w:vertAlign w:val="baseline"/>
        </w:rPr>
      </w:pPr>
    </w:p>
    <w:p>
      <w:pPr>
        <w:widowControl w:val="0"/>
        <w:tabs>
          <w:tab w:val="left" w:pos="9158"/>
        </w:tabs>
        <w:bidi w:val="0"/>
        <w:spacing w:before="0" w:after="0" w:line="240" w:lineRule="auto"/>
        <w:ind w:left="118" w:firstLine="0"/>
        <w:jc w:val="left"/>
      </w:pPr>
      <w:r>
        <w:rPr>
          <w:rFonts w:hAnsi="Calibri" w:asciiTheme="majorAscii"/>
          <w:color w:val="000000" w:themeColor="text1"/>
          <w:position w:val="0"/>
          <w:sz w:val="22"/>
          <w:szCs w:val="22"/>
          <w:vertAlign w:val="baseline"/>
        </w:rPr>
        <w:t xml:space="preserve">Coordenação do Curso de Graduação em: </w:t>
      </w:r>
      <w:r>
        <w:rPr>
          <w:rFonts w:hAnsi="Calibri" w:asciiTheme="majorAscii"/>
          <w:color w:val="000000" w:themeColor="text1"/>
          <w:position w:val="0"/>
          <w:sz w:val="22"/>
          <w:szCs w:val="22"/>
          <w:u w:val="single"/>
          <w:vertAlign w:val="baseline"/>
        </w:rPr>
        <w:t xml:space="preserve"> </w:t>
      </w:r>
    </w:p>
    <w:sectPr>
      <w:type w:val="continuous"/>
      <w:pgSz w:w="11906" w:h="16838"/>
      <w:pgMar w:top="1134" w:right="1134" w:bottom="1134" w:left="1134" w:header="0" w:footer="0" w:gutter="0"/>
      <w:pgNumType w:fmt="decimal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Helsinki Metronome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Helsinki Metronome Std">
    <w:panose1 w:val="02000400000000000000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2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9"/>
  <w:compat>
    <w:splitPgBreakAndParaMark/>
    <w:compatSetting w:name="compatibilityMode" w:uri="http://schemas.microsoft.com/office/word" w:val="12"/>
  </w:compat>
  <w:rsids>
    <w:rsidRoot w:val="00000000"/>
    <w:rsid w:val="7B6600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iberation Serif" w:hAnsi="Liberation Serif" w:eastAsia="N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character" w:default="1" w:styleId="5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3"/>
    <w:qFormat/>
    <w:uiPriority w:val="0"/>
    <w:rPr>
      <w:rFonts w:cs="Mangal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7">
    <w:name w:val="Link da Internet"/>
    <w:basedOn w:val="5"/>
    <w:uiPriority w:val="0"/>
    <w:rPr>
      <w:color w:val="0000FF"/>
      <w:u w:val="single"/>
    </w:rPr>
  </w:style>
  <w:style w:type="paragraph" w:customStyle="1" w:styleId="8">
    <w:name w:val="Título1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9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10">
    <w:name w:val="Corpo de texto 31"/>
    <w:basedOn w:val="1"/>
    <w:qFormat/>
    <w:uiPriority w:val="0"/>
    <w:pPr>
      <w:suppressAutoHyphens/>
      <w:spacing w:before="0" w:after="120" w:line="240" w:lineRule="auto"/>
    </w:pPr>
    <w:rPr>
      <w:rFonts w:ascii="Times New Roman" w:hAnsi="Times New Roman"/>
      <w:sz w:val="16"/>
      <w:szCs w:val="16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915</Words>
  <Characters>5973</Characters>
  <Paragraphs>68</Paragraphs>
  <TotalTime>0</TotalTime>
  <ScaleCrop>false</ScaleCrop>
  <LinksUpToDate>false</LinksUpToDate>
  <CharactersWithSpaces>6831</CharactersWithSpaces>
  <Application>WPS Office_11.2.0.9665_F1E327BC-269C-435d-A152-05C5408002CA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2020-07-30T21:17:00Z</dcterms:created>
  <dc:creator>Alexandre Teixeira</dc:creator>
  <cp:lastModifiedBy>Alexandre Teixeira</cp:lastModifiedBy>
  <dcterms:modified xsi:type="dcterms:W3CDTF">2020-09-21T02:47:34Z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1046-11.2.0.9665</vt:lpwstr>
  </property>
</Properties>
</file>